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C15" w:rsidRDefault="00016C15" w:rsidP="000E19EB">
      <w:pPr>
        <w:ind w:left="4678"/>
        <w:rPr>
          <w:smallCaps/>
          <w:sz w:val="22"/>
          <w:szCs w:val="22"/>
          <w:lang w:val="fr-CH"/>
        </w:rPr>
      </w:pPr>
      <w:r>
        <w:rPr>
          <w:smallCaps/>
          <w:sz w:val="22"/>
          <w:szCs w:val="22"/>
        </w:rPr>
        <w:t>Recommandé</w:t>
      </w:r>
    </w:p>
    <w:p w:rsidR="000E19EB" w:rsidRPr="00866405" w:rsidRDefault="005B1E2A" w:rsidP="000E19EB">
      <w:pPr>
        <w:ind w:left="4678"/>
        <w:rPr>
          <w:sz w:val="22"/>
          <w:szCs w:val="22"/>
          <w:lang w:val="fr-CH"/>
        </w:rPr>
      </w:pPr>
      <w:r w:rsidRPr="00866405">
        <w:rPr>
          <w:sz w:val="22"/>
          <w:szCs w:val="22"/>
          <w:lang w:val="fr-CH"/>
        </w:rPr>
        <w:t>O</w:t>
      </w:r>
      <w:r w:rsidR="000E19EB" w:rsidRPr="00866405">
        <w:rPr>
          <w:sz w:val="22"/>
          <w:szCs w:val="22"/>
          <w:lang w:val="fr-CH"/>
        </w:rPr>
        <w:t>ffice fédéral de l’aviation civile (OFAC)</w:t>
      </w:r>
    </w:p>
    <w:p w:rsidR="000E19EB" w:rsidRPr="00223954" w:rsidRDefault="000E19EB" w:rsidP="000E19EB">
      <w:pPr>
        <w:ind w:left="4678"/>
        <w:rPr>
          <w:smallCaps/>
          <w:sz w:val="22"/>
          <w:szCs w:val="22"/>
          <w:lang w:val="fr-CH"/>
        </w:rPr>
      </w:pPr>
      <w:r w:rsidRPr="00C86A3B">
        <w:rPr>
          <w:sz w:val="22"/>
          <w:szCs w:val="22"/>
          <w:lang w:val="fr-CH"/>
        </w:rPr>
        <w:t>Département fédéral de l’environnement, des transports, de l’énergie et de la communication</w:t>
      </w:r>
      <w:r w:rsidRPr="00223954">
        <w:rPr>
          <w:smallCaps/>
          <w:sz w:val="22"/>
          <w:szCs w:val="22"/>
          <w:lang w:val="fr-CH"/>
        </w:rPr>
        <w:t xml:space="preserve"> (DETEC)</w:t>
      </w:r>
    </w:p>
    <w:p w:rsidR="000E19EB" w:rsidRPr="009C4603" w:rsidRDefault="000E19EB" w:rsidP="000E19EB">
      <w:pPr>
        <w:ind w:left="4678"/>
        <w:rPr>
          <w:sz w:val="22"/>
          <w:szCs w:val="22"/>
          <w:lang w:val="fr-CH"/>
        </w:rPr>
      </w:pPr>
      <w:r w:rsidRPr="009C4603">
        <w:rPr>
          <w:sz w:val="22"/>
          <w:szCs w:val="22"/>
          <w:lang w:val="fr-CH"/>
        </w:rPr>
        <w:t>Section Plan sectoriel et installations</w:t>
      </w:r>
    </w:p>
    <w:p w:rsidR="000E19EB" w:rsidRDefault="000E19EB" w:rsidP="000E19EB">
      <w:pPr>
        <w:tabs>
          <w:tab w:val="left" w:pos="284"/>
        </w:tabs>
        <w:spacing w:before="120"/>
        <w:ind w:left="4678"/>
        <w:jc w:val="both"/>
        <w:rPr>
          <w:sz w:val="22"/>
          <w:szCs w:val="22"/>
        </w:rPr>
      </w:pPr>
      <w:r>
        <w:rPr>
          <w:sz w:val="22"/>
          <w:szCs w:val="22"/>
        </w:rPr>
        <w:t>3003 Berne</w:t>
      </w:r>
    </w:p>
    <w:p w:rsidR="00016C15" w:rsidRDefault="00016C15" w:rsidP="000E19EB">
      <w:pPr>
        <w:tabs>
          <w:tab w:val="left" w:pos="284"/>
        </w:tabs>
        <w:spacing w:before="120"/>
        <w:ind w:left="4678"/>
        <w:jc w:val="both"/>
        <w:rPr>
          <w:sz w:val="22"/>
          <w:szCs w:val="22"/>
        </w:rPr>
      </w:pPr>
    </w:p>
    <w:p w:rsidR="00016C15" w:rsidRDefault="00016C15" w:rsidP="00653E3C">
      <w:pPr>
        <w:tabs>
          <w:tab w:val="left" w:pos="284"/>
        </w:tabs>
        <w:spacing w:before="120"/>
        <w:ind w:left="4678"/>
        <w:jc w:val="both"/>
        <w:rPr>
          <w:color w:val="000000" w:themeColor="text1"/>
          <w:sz w:val="22"/>
          <w:szCs w:val="22"/>
        </w:rPr>
      </w:pPr>
      <w:r w:rsidRPr="009C4603">
        <w:rPr>
          <w:color w:val="000000" w:themeColor="text1"/>
          <w:sz w:val="22"/>
          <w:szCs w:val="22"/>
        </w:rPr>
        <w:t>Genève, le 17 octobre 2019</w:t>
      </w:r>
    </w:p>
    <w:p w:rsidR="00653E3C" w:rsidRPr="00654D87" w:rsidRDefault="00653E3C" w:rsidP="00653E3C">
      <w:pPr>
        <w:tabs>
          <w:tab w:val="left" w:pos="1134"/>
        </w:tabs>
        <w:spacing w:before="120"/>
        <w:ind w:left="1134" w:hanging="1134"/>
        <w:jc w:val="both"/>
        <w:rPr>
          <w:color w:val="000000" w:themeColor="text1"/>
          <w:sz w:val="22"/>
          <w:szCs w:val="22"/>
        </w:rPr>
      </w:pPr>
      <w:r w:rsidRPr="00653E3C">
        <w:rPr>
          <w:color w:val="000000" w:themeColor="text1"/>
          <w:sz w:val="22"/>
          <w:szCs w:val="22"/>
        </w:rPr>
        <w:t>Concerne :</w:t>
      </w:r>
      <w:r>
        <w:rPr>
          <w:color w:val="000000" w:themeColor="text1"/>
          <w:sz w:val="22"/>
          <w:szCs w:val="22"/>
        </w:rPr>
        <w:t xml:space="preserve"> </w:t>
      </w:r>
      <w:r>
        <w:rPr>
          <w:color w:val="000000" w:themeColor="text1"/>
          <w:sz w:val="22"/>
          <w:szCs w:val="22"/>
        </w:rPr>
        <w:tab/>
      </w:r>
      <w:r w:rsidRPr="00654D87">
        <w:rPr>
          <w:color w:val="000000" w:themeColor="text1"/>
          <w:sz w:val="22"/>
          <w:szCs w:val="22"/>
          <w:lang w:val="fr-CH"/>
        </w:rPr>
        <w:t>Enquête publique</w:t>
      </w:r>
      <w:r w:rsidR="00654D87" w:rsidRPr="00654D87">
        <w:rPr>
          <w:color w:val="000000" w:themeColor="text1"/>
          <w:sz w:val="22"/>
          <w:szCs w:val="22"/>
          <w:lang w:val="fr-CH"/>
        </w:rPr>
        <w:t xml:space="preserve"> publiée</w:t>
      </w:r>
      <w:r w:rsidR="00654D87" w:rsidRPr="00654D87">
        <w:rPr>
          <w:sz w:val="22"/>
          <w:szCs w:val="22"/>
        </w:rPr>
        <w:t xml:space="preserve"> dans la Feuille fédérale (FF 2019 p. 5759)</w:t>
      </w:r>
      <w:r w:rsidR="00654D87" w:rsidRPr="00654D87">
        <w:rPr>
          <w:color w:val="000000" w:themeColor="text1"/>
          <w:sz w:val="22"/>
          <w:szCs w:val="22"/>
          <w:lang w:val="fr-CH"/>
        </w:rPr>
        <w:t xml:space="preserve"> et la Feuille d’</w:t>
      </w:r>
      <w:r w:rsidR="0025108F">
        <w:rPr>
          <w:color w:val="000000" w:themeColor="text1"/>
          <w:sz w:val="22"/>
          <w:szCs w:val="22"/>
          <w:lang w:val="fr-CH"/>
        </w:rPr>
        <w:t>a</w:t>
      </w:r>
      <w:r w:rsidR="00654D87" w:rsidRPr="00654D87">
        <w:rPr>
          <w:color w:val="000000" w:themeColor="text1"/>
          <w:sz w:val="22"/>
          <w:szCs w:val="22"/>
          <w:lang w:val="fr-CH"/>
        </w:rPr>
        <w:t xml:space="preserve">vis </w:t>
      </w:r>
      <w:r w:rsidR="0025108F">
        <w:rPr>
          <w:color w:val="000000" w:themeColor="text1"/>
          <w:sz w:val="22"/>
          <w:szCs w:val="22"/>
          <w:lang w:val="fr-CH"/>
        </w:rPr>
        <w:t>o</w:t>
      </w:r>
      <w:r w:rsidR="00654D87" w:rsidRPr="00654D87">
        <w:rPr>
          <w:color w:val="000000" w:themeColor="text1"/>
          <w:sz w:val="22"/>
          <w:szCs w:val="22"/>
          <w:lang w:val="fr-CH"/>
        </w:rPr>
        <w:t xml:space="preserve">fficielle (FAO 17.09.19) </w:t>
      </w:r>
      <w:r w:rsidRPr="00654D87">
        <w:rPr>
          <w:color w:val="000000" w:themeColor="text1"/>
          <w:sz w:val="22"/>
          <w:szCs w:val="22"/>
          <w:lang w:val="fr-CH"/>
        </w:rPr>
        <w:t xml:space="preserve">relative à la </w:t>
      </w:r>
      <w:r w:rsidRPr="00654D87">
        <w:rPr>
          <w:color w:val="000000" w:themeColor="text1"/>
          <w:sz w:val="22"/>
          <w:szCs w:val="22"/>
        </w:rPr>
        <w:t>requête de l’Aéroport international de Genève</w:t>
      </w:r>
      <w:r w:rsidR="00654D87" w:rsidRPr="00654D87">
        <w:rPr>
          <w:color w:val="000000" w:themeColor="text1"/>
          <w:sz w:val="22"/>
          <w:szCs w:val="22"/>
        </w:rPr>
        <w:t xml:space="preserve"> (</w:t>
      </w:r>
      <w:r w:rsidR="0052182E">
        <w:rPr>
          <w:color w:val="000000" w:themeColor="text1"/>
          <w:sz w:val="22"/>
          <w:szCs w:val="22"/>
        </w:rPr>
        <w:t>ci-</w:t>
      </w:r>
      <w:r w:rsidR="00337E6B">
        <w:rPr>
          <w:color w:val="000000" w:themeColor="text1"/>
          <w:sz w:val="22"/>
          <w:szCs w:val="22"/>
        </w:rPr>
        <w:t>après l’</w:t>
      </w:r>
      <w:r w:rsidR="00654D87" w:rsidRPr="00654D87">
        <w:rPr>
          <w:color w:val="000000" w:themeColor="text1"/>
          <w:sz w:val="22"/>
          <w:szCs w:val="22"/>
        </w:rPr>
        <w:t>AIG</w:t>
      </w:r>
      <w:r w:rsidR="00337E6B">
        <w:rPr>
          <w:color w:val="000000" w:themeColor="text1"/>
          <w:sz w:val="22"/>
          <w:szCs w:val="22"/>
        </w:rPr>
        <w:t xml:space="preserve"> ou l’Aéroport</w:t>
      </w:r>
      <w:r w:rsidR="00654D87" w:rsidRPr="00654D87">
        <w:rPr>
          <w:color w:val="000000" w:themeColor="text1"/>
          <w:sz w:val="22"/>
          <w:szCs w:val="22"/>
        </w:rPr>
        <w:t>)</w:t>
      </w:r>
      <w:r w:rsidRPr="00654D87">
        <w:rPr>
          <w:color w:val="000000" w:themeColor="text1"/>
          <w:sz w:val="22"/>
          <w:szCs w:val="22"/>
        </w:rPr>
        <w:t xml:space="preserve"> portant sur :</w:t>
      </w:r>
    </w:p>
    <w:p w:rsidR="00653E3C" w:rsidRPr="00654D87" w:rsidRDefault="00653E3C" w:rsidP="00DB0C3F">
      <w:pPr>
        <w:tabs>
          <w:tab w:val="left" w:pos="1134"/>
          <w:tab w:val="left" w:pos="1418"/>
        </w:tabs>
        <w:spacing w:before="120"/>
        <w:ind w:left="1418" w:hanging="1418"/>
        <w:jc w:val="both"/>
        <w:rPr>
          <w:color w:val="000000" w:themeColor="text1"/>
          <w:sz w:val="22"/>
          <w:szCs w:val="22"/>
          <w:lang w:val="fr-CH"/>
        </w:rPr>
      </w:pPr>
      <w:r w:rsidRPr="00654D87">
        <w:rPr>
          <w:color w:val="000000" w:themeColor="text1"/>
          <w:sz w:val="22"/>
          <w:szCs w:val="22"/>
        </w:rPr>
        <w:tab/>
        <w:t xml:space="preserve">- </w:t>
      </w:r>
      <w:r w:rsidR="00DB0C3F" w:rsidRPr="00654D87">
        <w:rPr>
          <w:color w:val="000000" w:themeColor="text1"/>
          <w:sz w:val="22"/>
          <w:szCs w:val="22"/>
        </w:rPr>
        <w:tab/>
      </w:r>
      <w:r w:rsidRPr="00654D87">
        <w:rPr>
          <w:color w:val="000000" w:themeColor="text1"/>
          <w:sz w:val="22"/>
          <w:szCs w:val="22"/>
        </w:rPr>
        <w:t xml:space="preserve">la </w:t>
      </w:r>
      <w:r w:rsidRPr="00654D87">
        <w:rPr>
          <w:color w:val="000000" w:themeColor="text1"/>
          <w:sz w:val="22"/>
          <w:szCs w:val="22"/>
          <w:lang w:val="fr-CH"/>
        </w:rPr>
        <w:t>procédure de modification du règlement d’exploitation avec instauration de quotas et</w:t>
      </w:r>
    </w:p>
    <w:p w:rsidR="00974C78" w:rsidRPr="00654D87" w:rsidRDefault="00653E3C" w:rsidP="00DB0C3F">
      <w:pPr>
        <w:tabs>
          <w:tab w:val="left" w:pos="1134"/>
          <w:tab w:val="left" w:pos="1418"/>
        </w:tabs>
        <w:spacing w:before="120"/>
        <w:ind w:left="1418" w:hanging="1418"/>
        <w:jc w:val="both"/>
        <w:rPr>
          <w:color w:val="000000" w:themeColor="text1"/>
          <w:sz w:val="22"/>
          <w:szCs w:val="22"/>
          <w:lang w:val="fr-CH"/>
        </w:rPr>
      </w:pPr>
      <w:r w:rsidRPr="00654D87">
        <w:rPr>
          <w:color w:val="000000" w:themeColor="text1"/>
          <w:sz w:val="22"/>
          <w:szCs w:val="22"/>
          <w:lang w:val="fr-CH"/>
        </w:rPr>
        <w:tab/>
        <w:t xml:space="preserve">- </w:t>
      </w:r>
      <w:r w:rsidR="00DB0C3F" w:rsidRPr="00654D87">
        <w:rPr>
          <w:color w:val="000000" w:themeColor="text1"/>
          <w:sz w:val="22"/>
          <w:szCs w:val="22"/>
          <w:lang w:val="fr-CH"/>
        </w:rPr>
        <w:tab/>
      </w:r>
      <w:r w:rsidRPr="00654D87">
        <w:rPr>
          <w:color w:val="000000" w:themeColor="text1"/>
          <w:sz w:val="22"/>
          <w:szCs w:val="22"/>
          <w:lang w:val="fr-CH"/>
        </w:rPr>
        <w:t>la procédure d’approbation des plans pour la construction d’une nouvelle sortie rapide de piste et l’utilisation densifiée des poste</w:t>
      </w:r>
      <w:r w:rsidR="00007BEE">
        <w:rPr>
          <w:color w:val="000000" w:themeColor="text1"/>
          <w:sz w:val="22"/>
          <w:szCs w:val="22"/>
          <w:lang w:val="fr-CH"/>
        </w:rPr>
        <w:t>s</w:t>
      </w:r>
      <w:r w:rsidRPr="00654D87">
        <w:rPr>
          <w:color w:val="000000" w:themeColor="text1"/>
          <w:sz w:val="22"/>
          <w:szCs w:val="22"/>
          <w:lang w:val="fr-CH"/>
        </w:rPr>
        <w:t xml:space="preserve"> de stationnement</w:t>
      </w:r>
      <w:r w:rsidR="00974C78" w:rsidRPr="00654D87">
        <w:rPr>
          <w:color w:val="000000" w:themeColor="text1"/>
          <w:sz w:val="22"/>
          <w:szCs w:val="22"/>
          <w:lang w:val="fr-CH"/>
        </w:rPr>
        <w:t xml:space="preserve"> </w:t>
      </w:r>
      <w:r w:rsidRPr="00654D87">
        <w:rPr>
          <w:color w:val="000000" w:themeColor="text1"/>
          <w:sz w:val="22"/>
          <w:szCs w:val="22"/>
          <w:lang w:val="fr-CH"/>
        </w:rPr>
        <w:t xml:space="preserve">avec </w:t>
      </w:r>
    </w:p>
    <w:p w:rsidR="00653E3C" w:rsidRPr="00974C78" w:rsidRDefault="00974C78" w:rsidP="00DB0C3F">
      <w:pPr>
        <w:tabs>
          <w:tab w:val="left" w:pos="1134"/>
          <w:tab w:val="left" w:pos="1418"/>
        </w:tabs>
        <w:spacing w:before="120"/>
        <w:ind w:left="1418" w:hanging="1134"/>
        <w:jc w:val="both"/>
        <w:rPr>
          <w:color w:val="000000" w:themeColor="text1"/>
          <w:sz w:val="22"/>
          <w:szCs w:val="22"/>
          <w:lang w:val="fr-CH"/>
        </w:rPr>
      </w:pPr>
      <w:r w:rsidRPr="00654D87">
        <w:rPr>
          <w:color w:val="000000" w:themeColor="text1"/>
          <w:sz w:val="22"/>
          <w:szCs w:val="22"/>
          <w:lang w:val="fr-CH"/>
        </w:rPr>
        <w:tab/>
        <w:t xml:space="preserve">- </w:t>
      </w:r>
      <w:r w:rsidR="00DB0C3F" w:rsidRPr="00654D87">
        <w:rPr>
          <w:color w:val="000000" w:themeColor="text1"/>
          <w:sz w:val="22"/>
          <w:szCs w:val="22"/>
          <w:lang w:val="fr-CH"/>
        </w:rPr>
        <w:tab/>
      </w:r>
      <w:r w:rsidRPr="00654D87">
        <w:rPr>
          <w:color w:val="000000" w:themeColor="text1"/>
          <w:sz w:val="22"/>
          <w:szCs w:val="22"/>
          <w:lang w:val="fr-CH"/>
        </w:rPr>
        <w:t xml:space="preserve">la </w:t>
      </w:r>
      <w:r w:rsidR="00653E3C" w:rsidRPr="00654D87">
        <w:rPr>
          <w:color w:val="000000" w:themeColor="text1"/>
          <w:sz w:val="22"/>
          <w:szCs w:val="22"/>
          <w:lang w:val="fr-CH"/>
        </w:rPr>
        <w:t>fixation de nouveau</w:t>
      </w:r>
      <w:r w:rsidR="00653E3C" w:rsidRPr="00653E3C">
        <w:rPr>
          <w:color w:val="000000" w:themeColor="text1"/>
          <w:sz w:val="22"/>
          <w:szCs w:val="22"/>
          <w:lang w:val="fr-CH"/>
        </w:rPr>
        <w:t xml:space="preserve"> bruit admissible</w:t>
      </w:r>
    </w:p>
    <w:p w:rsidR="000E19EB" w:rsidRPr="00E1311D" w:rsidRDefault="000E19EB" w:rsidP="00E1311D">
      <w:pPr>
        <w:spacing w:before="120"/>
        <w:jc w:val="center"/>
        <w:rPr>
          <w:b/>
          <w:smallCaps/>
          <w:color w:val="0070C0"/>
          <w:sz w:val="22"/>
          <w:szCs w:val="22"/>
          <w:u w:val="single"/>
        </w:rPr>
      </w:pPr>
      <w:r>
        <w:rPr>
          <w:b/>
          <w:smallCaps/>
          <w:sz w:val="22"/>
          <w:szCs w:val="22"/>
          <w:u w:val="single"/>
        </w:rPr>
        <w:t xml:space="preserve">Opposition à la modification du règlement </w:t>
      </w:r>
      <w:r w:rsidRPr="008A7727">
        <w:rPr>
          <w:b/>
          <w:smallCaps/>
          <w:sz w:val="22"/>
          <w:szCs w:val="22"/>
          <w:u w:val="single"/>
        </w:rPr>
        <w:t>d’exploitation, à la fixation de nouveau bruit admissible</w:t>
      </w:r>
      <w:r w:rsidR="00654D87" w:rsidRPr="008A7727">
        <w:rPr>
          <w:b/>
          <w:smallCaps/>
          <w:sz w:val="22"/>
          <w:szCs w:val="22"/>
          <w:u w:val="single"/>
        </w:rPr>
        <w:t xml:space="preserve">, </w:t>
      </w:r>
      <w:proofErr w:type="spellStart"/>
      <w:r w:rsidR="00654D87" w:rsidRPr="008A7727">
        <w:rPr>
          <w:b/>
          <w:smallCaps/>
          <w:sz w:val="22"/>
          <w:szCs w:val="22"/>
          <w:u w:val="single"/>
        </w:rPr>
        <w:t>àux</w:t>
      </w:r>
      <w:proofErr w:type="spellEnd"/>
      <w:r w:rsidR="00654D87" w:rsidRPr="008A7727">
        <w:rPr>
          <w:b/>
          <w:smallCaps/>
          <w:sz w:val="22"/>
          <w:szCs w:val="22"/>
          <w:u w:val="single"/>
        </w:rPr>
        <w:t xml:space="preserve"> demandes d’allègements ainsi qu’à la demande d’approbation des plans</w:t>
      </w:r>
      <w:r w:rsidR="00836818" w:rsidRPr="008A7727">
        <w:rPr>
          <w:sz w:val="22"/>
          <w:szCs w:val="22"/>
        </w:rPr>
        <w:t xml:space="preserve"> </w:t>
      </w:r>
    </w:p>
    <w:p w:rsidR="00467B22" w:rsidRPr="00467B22" w:rsidRDefault="00654D87" w:rsidP="00467B22">
      <w:pPr>
        <w:spacing w:before="120"/>
        <w:jc w:val="right"/>
        <w:rPr>
          <w:sz w:val="22"/>
          <w:szCs w:val="22"/>
        </w:rPr>
      </w:pPr>
      <w:r>
        <w:rPr>
          <w:sz w:val="22"/>
          <w:szCs w:val="22"/>
        </w:rPr>
        <w:t xml:space="preserve"> </w:t>
      </w:r>
    </w:p>
    <w:tbl>
      <w:tblPr>
        <w:tblW w:w="9001" w:type="dxa"/>
        <w:tblLayout w:type="fixed"/>
        <w:tblCellMar>
          <w:left w:w="70" w:type="dxa"/>
          <w:right w:w="70" w:type="dxa"/>
        </w:tblCellMar>
        <w:tblLook w:val="0000" w:firstRow="0" w:lastRow="0" w:firstColumn="0" w:lastColumn="0" w:noHBand="0" w:noVBand="0"/>
      </w:tblPr>
      <w:tblGrid>
        <w:gridCol w:w="3119"/>
        <w:gridCol w:w="5882"/>
      </w:tblGrid>
      <w:tr w:rsidR="00467B22" w:rsidRPr="00467B22" w:rsidTr="00467B22">
        <w:tc>
          <w:tcPr>
            <w:tcW w:w="3119" w:type="dxa"/>
            <w:vAlign w:val="center"/>
          </w:tcPr>
          <w:p w:rsidR="00467B22" w:rsidRPr="00467B22" w:rsidRDefault="00467B22" w:rsidP="00467B22">
            <w:pPr>
              <w:spacing w:before="120"/>
              <w:jc w:val="both"/>
              <w:rPr>
                <w:b/>
                <w:sz w:val="22"/>
                <w:szCs w:val="22"/>
                <w:u w:val="single"/>
              </w:rPr>
            </w:pPr>
            <w:r>
              <w:rPr>
                <w:sz w:val="22"/>
                <w:szCs w:val="22"/>
                <w:u w:val="single"/>
              </w:rPr>
              <w:t>Identité de l’o</w:t>
            </w:r>
            <w:r w:rsidRPr="00467B22">
              <w:rPr>
                <w:sz w:val="22"/>
                <w:szCs w:val="22"/>
                <w:u w:val="single"/>
              </w:rPr>
              <w:t xml:space="preserve">pposant </w:t>
            </w:r>
            <w:r w:rsidRPr="00467B22">
              <w:rPr>
                <w:sz w:val="22"/>
                <w:szCs w:val="22"/>
              </w:rPr>
              <w:t>:</w:t>
            </w:r>
          </w:p>
        </w:tc>
        <w:tc>
          <w:tcPr>
            <w:tcW w:w="5882" w:type="dxa"/>
            <w:vAlign w:val="center"/>
          </w:tcPr>
          <w:p w:rsidR="00467B22" w:rsidRPr="006D4E20" w:rsidRDefault="00467B22" w:rsidP="00467B22">
            <w:pPr>
              <w:spacing w:before="120"/>
              <w:jc w:val="both"/>
              <w:rPr>
                <w:i/>
                <w:sz w:val="22"/>
                <w:szCs w:val="22"/>
              </w:rPr>
            </w:pPr>
            <w:r w:rsidRPr="006D4E20">
              <w:rPr>
                <w:i/>
                <w:color w:val="0070C0"/>
                <w:sz w:val="22"/>
                <w:szCs w:val="22"/>
              </w:rPr>
              <w:t>Nom et prénom</w:t>
            </w:r>
          </w:p>
        </w:tc>
      </w:tr>
      <w:tr w:rsidR="00467B22" w:rsidRPr="00467B22" w:rsidTr="00467B22">
        <w:tc>
          <w:tcPr>
            <w:tcW w:w="3119" w:type="dxa"/>
            <w:vAlign w:val="center"/>
          </w:tcPr>
          <w:p w:rsidR="00467B22" w:rsidRPr="00467B22" w:rsidRDefault="00467B22" w:rsidP="00467B22">
            <w:pPr>
              <w:spacing w:before="120"/>
              <w:rPr>
                <w:sz w:val="22"/>
                <w:szCs w:val="22"/>
              </w:rPr>
            </w:pPr>
            <w:r w:rsidRPr="00467B22">
              <w:rPr>
                <w:sz w:val="22"/>
                <w:szCs w:val="22"/>
              </w:rPr>
              <w:t>Domicile</w:t>
            </w:r>
          </w:p>
        </w:tc>
        <w:tc>
          <w:tcPr>
            <w:tcW w:w="5882" w:type="dxa"/>
            <w:vAlign w:val="center"/>
          </w:tcPr>
          <w:p w:rsidR="00467B22" w:rsidRPr="00467B22" w:rsidRDefault="00467B22" w:rsidP="00467B22">
            <w:pPr>
              <w:spacing w:before="120"/>
              <w:jc w:val="both"/>
              <w:rPr>
                <w:b/>
                <w:sz w:val="22"/>
                <w:szCs w:val="22"/>
              </w:rPr>
            </w:pPr>
          </w:p>
        </w:tc>
      </w:tr>
      <w:tr w:rsidR="00467B22" w:rsidRPr="00467B22" w:rsidTr="00467B22">
        <w:tc>
          <w:tcPr>
            <w:tcW w:w="3119" w:type="dxa"/>
            <w:vAlign w:val="center"/>
          </w:tcPr>
          <w:p w:rsidR="00467B22" w:rsidRPr="00467B22" w:rsidRDefault="00467B22" w:rsidP="00467B22">
            <w:pPr>
              <w:spacing w:before="120"/>
              <w:jc w:val="both"/>
              <w:rPr>
                <w:sz w:val="22"/>
                <w:szCs w:val="22"/>
              </w:rPr>
            </w:pPr>
            <w:r w:rsidRPr="00467B22">
              <w:rPr>
                <w:sz w:val="22"/>
                <w:szCs w:val="22"/>
                <w:u w:val="single"/>
              </w:rPr>
              <w:t>Immeuble(s) concerné(s)</w:t>
            </w:r>
            <w:r w:rsidRPr="00467B22">
              <w:rPr>
                <w:sz w:val="22"/>
                <w:szCs w:val="22"/>
              </w:rPr>
              <w:t>:</w:t>
            </w:r>
          </w:p>
        </w:tc>
        <w:tc>
          <w:tcPr>
            <w:tcW w:w="5882" w:type="dxa"/>
            <w:vAlign w:val="center"/>
          </w:tcPr>
          <w:p w:rsidR="00467B22" w:rsidRPr="00467B22" w:rsidRDefault="00467B22" w:rsidP="00467B22">
            <w:pPr>
              <w:spacing w:before="120"/>
              <w:jc w:val="both"/>
              <w:rPr>
                <w:b/>
                <w:sz w:val="22"/>
                <w:szCs w:val="22"/>
              </w:rPr>
            </w:pPr>
            <w:r>
              <w:rPr>
                <w:b/>
                <w:sz w:val="22"/>
                <w:szCs w:val="22"/>
              </w:rPr>
              <w:t xml:space="preserve"> </w:t>
            </w:r>
          </w:p>
        </w:tc>
      </w:tr>
      <w:tr w:rsidR="00467B22" w:rsidRPr="00467B22" w:rsidTr="00467B22">
        <w:tc>
          <w:tcPr>
            <w:tcW w:w="3119" w:type="dxa"/>
            <w:vAlign w:val="center"/>
          </w:tcPr>
          <w:p w:rsidR="00467B22" w:rsidRPr="00467B22" w:rsidRDefault="00467B22" w:rsidP="00467B22">
            <w:pPr>
              <w:spacing w:before="120"/>
              <w:rPr>
                <w:sz w:val="22"/>
                <w:szCs w:val="22"/>
              </w:rPr>
            </w:pPr>
            <w:r>
              <w:rPr>
                <w:sz w:val="22"/>
                <w:szCs w:val="22"/>
              </w:rPr>
              <w:t>Adresse</w:t>
            </w:r>
          </w:p>
        </w:tc>
        <w:tc>
          <w:tcPr>
            <w:tcW w:w="5882" w:type="dxa"/>
            <w:vAlign w:val="center"/>
          </w:tcPr>
          <w:p w:rsidR="00467B22" w:rsidRPr="00467B22" w:rsidRDefault="00467B22" w:rsidP="00467B22">
            <w:pPr>
              <w:spacing w:before="120"/>
              <w:jc w:val="both"/>
              <w:rPr>
                <w:sz w:val="22"/>
                <w:szCs w:val="22"/>
              </w:rPr>
            </w:pPr>
          </w:p>
        </w:tc>
      </w:tr>
      <w:tr w:rsidR="00467B22" w:rsidRPr="00467B22" w:rsidTr="00467B22">
        <w:tc>
          <w:tcPr>
            <w:tcW w:w="3119" w:type="dxa"/>
            <w:vAlign w:val="center"/>
          </w:tcPr>
          <w:p w:rsidR="00467B22" w:rsidRPr="00467B22" w:rsidRDefault="00467B22" w:rsidP="00467B22">
            <w:pPr>
              <w:spacing w:before="120"/>
              <w:jc w:val="both"/>
              <w:rPr>
                <w:sz w:val="22"/>
                <w:szCs w:val="22"/>
              </w:rPr>
            </w:pPr>
            <w:r w:rsidRPr="00467B22">
              <w:rPr>
                <w:sz w:val="22"/>
                <w:szCs w:val="22"/>
              </w:rPr>
              <w:t>No</w:t>
            </w:r>
            <w:r>
              <w:rPr>
                <w:sz w:val="22"/>
                <w:szCs w:val="22"/>
              </w:rPr>
              <w:t>(s)</w:t>
            </w:r>
            <w:r w:rsidRPr="00467B22">
              <w:rPr>
                <w:sz w:val="22"/>
                <w:szCs w:val="22"/>
              </w:rPr>
              <w:t xml:space="preserve"> de parcelle</w:t>
            </w:r>
            <w:r>
              <w:rPr>
                <w:sz w:val="22"/>
                <w:szCs w:val="22"/>
              </w:rPr>
              <w:t xml:space="preserve"> (s) et Commune</w:t>
            </w:r>
          </w:p>
        </w:tc>
        <w:tc>
          <w:tcPr>
            <w:tcW w:w="5882" w:type="dxa"/>
            <w:vAlign w:val="center"/>
          </w:tcPr>
          <w:p w:rsidR="00467B22" w:rsidRPr="00870CAE" w:rsidRDefault="00467B22" w:rsidP="00467B22">
            <w:pPr>
              <w:spacing w:before="120"/>
              <w:jc w:val="both"/>
              <w:rPr>
                <w:i/>
                <w:sz w:val="22"/>
                <w:szCs w:val="22"/>
              </w:rPr>
            </w:pPr>
            <w:r w:rsidRPr="00870CAE">
              <w:rPr>
                <w:i/>
                <w:sz w:val="22"/>
                <w:szCs w:val="22"/>
              </w:rPr>
              <w:t xml:space="preserve"> </w:t>
            </w:r>
            <w:r w:rsidR="006D4E20" w:rsidRPr="00870CAE">
              <w:rPr>
                <w:i/>
                <w:color w:val="0070C0"/>
                <w:sz w:val="22"/>
                <w:szCs w:val="22"/>
              </w:rPr>
              <w:t>facultatif</w:t>
            </w:r>
          </w:p>
        </w:tc>
      </w:tr>
      <w:tr w:rsidR="00467B22" w:rsidRPr="00467B22" w:rsidTr="00467B22">
        <w:trPr>
          <w:cantSplit/>
        </w:trPr>
        <w:tc>
          <w:tcPr>
            <w:tcW w:w="3119" w:type="dxa"/>
            <w:vAlign w:val="center"/>
          </w:tcPr>
          <w:p w:rsidR="00467B22" w:rsidRPr="00467B22" w:rsidRDefault="00467B22" w:rsidP="006D4E20">
            <w:pPr>
              <w:spacing w:before="120"/>
              <w:jc w:val="both"/>
              <w:rPr>
                <w:sz w:val="22"/>
                <w:szCs w:val="22"/>
              </w:rPr>
            </w:pPr>
            <w:r>
              <w:rPr>
                <w:sz w:val="22"/>
                <w:szCs w:val="22"/>
              </w:rPr>
              <w:t>Propriétaire (s)</w:t>
            </w:r>
            <w:r w:rsidR="006D4E20">
              <w:rPr>
                <w:sz w:val="22"/>
                <w:szCs w:val="22"/>
              </w:rPr>
              <w:t xml:space="preserve"> </w:t>
            </w:r>
          </w:p>
        </w:tc>
        <w:tc>
          <w:tcPr>
            <w:tcW w:w="5882" w:type="dxa"/>
            <w:vAlign w:val="center"/>
          </w:tcPr>
          <w:p w:rsidR="00467B22" w:rsidRPr="00870CAE" w:rsidRDefault="006D4E20" w:rsidP="006D4E20">
            <w:pPr>
              <w:spacing w:before="120"/>
              <w:jc w:val="both"/>
              <w:rPr>
                <w:i/>
                <w:sz w:val="22"/>
                <w:szCs w:val="22"/>
              </w:rPr>
            </w:pPr>
            <w:r w:rsidRPr="00870CAE">
              <w:rPr>
                <w:i/>
                <w:color w:val="0070C0"/>
                <w:sz w:val="22"/>
                <w:szCs w:val="22"/>
              </w:rPr>
              <w:t xml:space="preserve">(si différent de l’opposant) </w:t>
            </w:r>
            <w:r w:rsidR="00F73E63" w:rsidRPr="00870CAE">
              <w:rPr>
                <w:i/>
                <w:color w:val="0070C0"/>
                <w:sz w:val="22"/>
                <w:szCs w:val="22"/>
              </w:rPr>
              <w:t xml:space="preserve">ou indiquer « locataire » </w:t>
            </w:r>
          </w:p>
        </w:tc>
      </w:tr>
      <w:tr w:rsidR="005B1E2A" w:rsidRPr="00467B22" w:rsidTr="00467B22">
        <w:trPr>
          <w:cantSplit/>
        </w:trPr>
        <w:tc>
          <w:tcPr>
            <w:tcW w:w="3119" w:type="dxa"/>
            <w:vAlign w:val="center"/>
          </w:tcPr>
          <w:p w:rsidR="005B1E2A" w:rsidRDefault="005B1E2A" w:rsidP="00467B22">
            <w:pPr>
              <w:spacing w:before="120"/>
              <w:jc w:val="both"/>
              <w:rPr>
                <w:sz w:val="22"/>
                <w:szCs w:val="22"/>
              </w:rPr>
            </w:pPr>
            <w:r>
              <w:rPr>
                <w:sz w:val="22"/>
                <w:szCs w:val="22"/>
              </w:rPr>
              <w:t>Surface de la parcelle</w:t>
            </w:r>
          </w:p>
        </w:tc>
        <w:tc>
          <w:tcPr>
            <w:tcW w:w="5882" w:type="dxa"/>
            <w:vAlign w:val="center"/>
          </w:tcPr>
          <w:p w:rsidR="005B1E2A" w:rsidRPr="00467B22" w:rsidRDefault="006D4E20" w:rsidP="00467B22">
            <w:pPr>
              <w:spacing w:before="120"/>
              <w:jc w:val="both"/>
              <w:rPr>
                <w:color w:val="0070C0"/>
                <w:sz w:val="22"/>
                <w:szCs w:val="22"/>
              </w:rPr>
            </w:pPr>
            <w:r w:rsidRPr="006D4E20">
              <w:rPr>
                <w:i/>
                <w:color w:val="0070C0"/>
                <w:sz w:val="22"/>
                <w:szCs w:val="22"/>
              </w:rPr>
              <w:t>facultatif</w:t>
            </w:r>
          </w:p>
        </w:tc>
      </w:tr>
      <w:tr w:rsidR="005B1E2A" w:rsidRPr="00467B22" w:rsidTr="00517A6F">
        <w:trPr>
          <w:cantSplit/>
        </w:trPr>
        <w:tc>
          <w:tcPr>
            <w:tcW w:w="9001" w:type="dxa"/>
            <w:gridSpan w:val="2"/>
            <w:vAlign w:val="center"/>
          </w:tcPr>
          <w:p w:rsidR="006D4E20" w:rsidRDefault="005B1E2A" w:rsidP="00467B22">
            <w:pPr>
              <w:spacing w:before="120"/>
              <w:jc w:val="both"/>
              <w:rPr>
                <w:sz w:val="22"/>
                <w:szCs w:val="22"/>
              </w:rPr>
            </w:pPr>
            <w:r>
              <w:rPr>
                <w:sz w:val="22"/>
                <w:szCs w:val="22"/>
              </w:rPr>
              <w:t>Surface habitable totale approximative des constructions (surface brute de plancher de la construction hors sol</w:t>
            </w:r>
            <w:r w:rsidR="00F37CB8">
              <w:rPr>
                <w:sz w:val="22"/>
                <w:szCs w:val="22"/>
              </w:rPr>
              <w:t xml:space="preserve">, estimée par la surface au sol multipliée par le nombre de niveaux) : </w:t>
            </w:r>
            <w:r w:rsidR="006D4E20" w:rsidRPr="006D4E20">
              <w:rPr>
                <w:i/>
                <w:color w:val="0070C0"/>
                <w:sz w:val="22"/>
                <w:szCs w:val="22"/>
              </w:rPr>
              <w:t>facultatif</w:t>
            </w:r>
          </w:p>
          <w:p w:rsidR="005B1E2A" w:rsidRPr="00467B22" w:rsidRDefault="00F37CB8" w:rsidP="006D4E20">
            <w:pPr>
              <w:spacing w:before="120"/>
              <w:jc w:val="right"/>
              <w:rPr>
                <w:color w:val="0070C0"/>
                <w:sz w:val="22"/>
                <w:szCs w:val="22"/>
              </w:rPr>
            </w:pPr>
            <w:r>
              <w:rPr>
                <w:sz w:val="22"/>
                <w:szCs w:val="22"/>
              </w:rPr>
              <w:t>environ </w:t>
            </w:r>
            <w:r w:rsidRPr="00E1311D">
              <w:rPr>
                <w:color w:val="FF0000"/>
                <w:sz w:val="22"/>
                <w:szCs w:val="22"/>
              </w:rPr>
              <w:t>???</w:t>
            </w:r>
            <w:r>
              <w:rPr>
                <w:sz w:val="22"/>
                <w:szCs w:val="22"/>
              </w:rPr>
              <w:t xml:space="preserve"> m</w:t>
            </w:r>
            <w:r w:rsidRPr="00756C29">
              <w:rPr>
                <w:sz w:val="22"/>
                <w:szCs w:val="22"/>
                <w:vertAlign w:val="superscript"/>
              </w:rPr>
              <w:t>2</w:t>
            </w:r>
            <w:r>
              <w:rPr>
                <w:sz w:val="22"/>
                <w:szCs w:val="22"/>
              </w:rPr>
              <w:t xml:space="preserve"> SBP</w:t>
            </w:r>
            <w:r w:rsidR="006D4E20">
              <w:rPr>
                <w:sz w:val="22"/>
                <w:szCs w:val="22"/>
              </w:rPr>
              <w:t xml:space="preserve"> </w:t>
            </w:r>
          </w:p>
        </w:tc>
      </w:tr>
    </w:tbl>
    <w:p w:rsidR="000E19EB" w:rsidRPr="00467B22" w:rsidRDefault="00467B22" w:rsidP="00467B22">
      <w:pPr>
        <w:spacing w:before="120"/>
        <w:jc w:val="both"/>
        <w:rPr>
          <w:sz w:val="22"/>
          <w:szCs w:val="22"/>
          <w:u w:val="single"/>
        </w:rPr>
      </w:pPr>
      <w:r w:rsidRPr="00467B22">
        <w:rPr>
          <w:sz w:val="22"/>
          <w:szCs w:val="22"/>
          <w:u w:val="single"/>
        </w:rPr>
        <w:t xml:space="preserve">Brève description des caractéristiques </w:t>
      </w:r>
      <w:r w:rsidR="00A9656E">
        <w:rPr>
          <w:sz w:val="22"/>
          <w:szCs w:val="22"/>
          <w:u w:val="single"/>
        </w:rPr>
        <w:t>et de la situation de l’immeuble et r</w:t>
      </w:r>
      <w:r w:rsidR="00A9656E" w:rsidRPr="00A9656E">
        <w:rPr>
          <w:sz w:val="22"/>
          <w:szCs w:val="22"/>
          <w:u w:val="single"/>
        </w:rPr>
        <w:t>emarques de l’opposant</w:t>
      </w:r>
    </w:p>
    <w:p w:rsidR="00E1311D" w:rsidRDefault="00F73E63" w:rsidP="00E1311D">
      <w:pPr>
        <w:pStyle w:val="Notedebasdepage"/>
        <w:spacing w:before="120"/>
        <w:ind w:left="0" w:firstLine="0"/>
        <w:rPr>
          <w:i/>
          <w:color w:val="0070C0"/>
          <w:sz w:val="22"/>
          <w:szCs w:val="22"/>
        </w:rPr>
      </w:pPr>
      <w:r w:rsidRPr="00F73E63">
        <w:rPr>
          <w:i/>
          <w:color w:val="0070C0"/>
          <w:sz w:val="22"/>
          <w:szCs w:val="22"/>
        </w:rPr>
        <w:t>Exemple</w:t>
      </w:r>
      <w:r w:rsidR="00FE2E35">
        <w:rPr>
          <w:i/>
          <w:color w:val="0070C0"/>
          <w:sz w:val="22"/>
          <w:szCs w:val="22"/>
        </w:rPr>
        <w:t xml:space="preserve"> L’immeuble concerné est une villa individuelle/contigüe située sur la Commune de Genthod, en zone 5 (villas). </w:t>
      </w:r>
    </w:p>
    <w:p w:rsidR="00E1311D" w:rsidRDefault="00FE2E35" w:rsidP="000E19EB">
      <w:pPr>
        <w:pStyle w:val="Notedebasdepage"/>
        <w:spacing w:before="120"/>
        <w:ind w:left="0" w:firstLine="0"/>
        <w:rPr>
          <w:i/>
          <w:color w:val="0070C0"/>
          <w:sz w:val="22"/>
          <w:szCs w:val="22"/>
        </w:rPr>
      </w:pPr>
      <w:r>
        <w:rPr>
          <w:i/>
          <w:color w:val="0070C0"/>
          <w:sz w:val="22"/>
          <w:szCs w:val="22"/>
        </w:rPr>
        <w:t xml:space="preserve">Cet immeuble est soumis à des nuisances sonores </w:t>
      </w:r>
      <w:r w:rsidR="0052182E">
        <w:rPr>
          <w:i/>
          <w:color w:val="0070C0"/>
          <w:sz w:val="22"/>
          <w:szCs w:val="22"/>
        </w:rPr>
        <w:t>importantes issues</w:t>
      </w:r>
      <w:r>
        <w:rPr>
          <w:i/>
          <w:color w:val="0070C0"/>
          <w:sz w:val="22"/>
          <w:szCs w:val="22"/>
        </w:rPr>
        <w:t xml:space="preserve"> </w:t>
      </w:r>
      <w:r w:rsidR="00E1311D">
        <w:rPr>
          <w:i/>
          <w:color w:val="0070C0"/>
          <w:sz w:val="22"/>
          <w:szCs w:val="22"/>
        </w:rPr>
        <w:t>de l’exploitation de l’</w:t>
      </w:r>
      <w:r w:rsidR="007B7708">
        <w:rPr>
          <w:i/>
          <w:color w:val="0070C0"/>
          <w:sz w:val="22"/>
          <w:szCs w:val="22"/>
        </w:rPr>
        <w:t>A</w:t>
      </w:r>
      <w:r w:rsidR="00E1311D">
        <w:rPr>
          <w:i/>
          <w:color w:val="0070C0"/>
          <w:sz w:val="22"/>
          <w:szCs w:val="22"/>
        </w:rPr>
        <w:t xml:space="preserve">éroport, qui </w:t>
      </w:r>
      <w:r>
        <w:rPr>
          <w:i/>
          <w:color w:val="0070C0"/>
          <w:sz w:val="22"/>
          <w:szCs w:val="22"/>
        </w:rPr>
        <w:t xml:space="preserve">altèrent la qualité de vie des habitants. </w:t>
      </w:r>
      <w:r w:rsidR="00E1311D">
        <w:rPr>
          <w:i/>
          <w:color w:val="0070C0"/>
          <w:sz w:val="22"/>
          <w:szCs w:val="22"/>
        </w:rPr>
        <w:t>Nous habitons dans ce logement et les subissons 365 jours par an.</w:t>
      </w:r>
    </w:p>
    <w:p w:rsidR="00FE2E35" w:rsidRDefault="00FE2E35" w:rsidP="000E19EB">
      <w:pPr>
        <w:pStyle w:val="Notedebasdepage"/>
        <w:spacing w:before="120"/>
        <w:ind w:left="0" w:firstLine="0"/>
        <w:rPr>
          <w:i/>
          <w:color w:val="0070C0"/>
          <w:sz w:val="22"/>
          <w:szCs w:val="22"/>
        </w:rPr>
      </w:pPr>
      <w:r>
        <w:rPr>
          <w:i/>
          <w:color w:val="0070C0"/>
          <w:sz w:val="22"/>
          <w:szCs w:val="22"/>
        </w:rPr>
        <w:t>En outre, le caractère excessif et sans limite</w:t>
      </w:r>
      <w:r w:rsidR="00E1311D">
        <w:rPr>
          <w:i/>
          <w:color w:val="0070C0"/>
          <w:sz w:val="22"/>
          <w:szCs w:val="22"/>
        </w:rPr>
        <w:t>s consistantes</w:t>
      </w:r>
      <w:r>
        <w:rPr>
          <w:i/>
          <w:color w:val="0070C0"/>
          <w:sz w:val="22"/>
          <w:szCs w:val="22"/>
        </w:rPr>
        <w:t xml:space="preserve"> de l’explo</w:t>
      </w:r>
      <w:r w:rsidR="00E1311D">
        <w:rPr>
          <w:i/>
          <w:color w:val="0070C0"/>
          <w:sz w:val="22"/>
          <w:szCs w:val="22"/>
        </w:rPr>
        <w:t>itation de l’</w:t>
      </w:r>
      <w:r w:rsidR="00586146">
        <w:rPr>
          <w:i/>
          <w:color w:val="0070C0"/>
          <w:sz w:val="22"/>
          <w:szCs w:val="22"/>
        </w:rPr>
        <w:t>Aéroport</w:t>
      </w:r>
      <w:r w:rsidR="00E1311D">
        <w:rPr>
          <w:i/>
          <w:color w:val="0070C0"/>
          <w:sz w:val="22"/>
          <w:szCs w:val="22"/>
        </w:rPr>
        <w:t xml:space="preserve"> génère</w:t>
      </w:r>
      <w:r>
        <w:rPr>
          <w:i/>
          <w:color w:val="0070C0"/>
          <w:sz w:val="22"/>
          <w:szCs w:val="22"/>
        </w:rPr>
        <w:t xml:space="preserve"> une diminution de la valeur de cette propriété déjà en raison de l’environnement bruyant, mais en plus du fait de la perte</w:t>
      </w:r>
      <w:r w:rsidR="00E1311D">
        <w:rPr>
          <w:i/>
          <w:color w:val="0070C0"/>
          <w:sz w:val="22"/>
          <w:szCs w:val="22"/>
        </w:rPr>
        <w:t xml:space="preserve"> ou des complications </w:t>
      </w:r>
      <w:r>
        <w:rPr>
          <w:i/>
          <w:color w:val="0070C0"/>
          <w:sz w:val="22"/>
          <w:szCs w:val="22"/>
        </w:rPr>
        <w:t xml:space="preserve">des possibilités de construire </w:t>
      </w:r>
      <w:r w:rsidR="00E1311D">
        <w:rPr>
          <w:i/>
          <w:color w:val="0070C0"/>
          <w:sz w:val="22"/>
          <w:szCs w:val="22"/>
        </w:rPr>
        <w:t>issues d</w:t>
      </w:r>
      <w:r>
        <w:rPr>
          <w:i/>
          <w:color w:val="0070C0"/>
          <w:sz w:val="22"/>
          <w:szCs w:val="22"/>
        </w:rPr>
        <w:t>u dépassement des valeurs limites d’immission.</w:t>
      </w:r>
    </w:p>
    <w:p w:rsidR="00A9656E" w:rsidRDefault="00A9656E">
      <w:pPr>
        <w:rPr>
          <w:b/>
          <w:smallCaps/>
          <w:sz w:val="22"/>
          <w:szCs w:val="22"/>
          <w:u w:val="single"/>
        </w:rPr>
      </w:pPr>
      <w:r>
        <w:rPr>
          <w:b/>
          <w:smallCaps/>
          <w:sz w:val="22"/>
          <w:szCs w:val="22"/>
          <w:u w:val="single"/>
        </w:rPr>
        <w:br w:type="page"/>
      </w:r>
    </w:p>
    <w:p w:rsidR="00342385" w:rsidRPr="00342385" w:rsidRDefault="00342385" w:rsidP="00342385">
      <w:pPr>
        <w:tabs>
          <w:tab w:val="left" w:pos="567"/>
          <w:tab w:val="left" w:pos="5103"/>
        </w:tabs>
        <w:spacing w:before="120"/>
        <w:jc w:val="center"/>
        <w:rPr>
          <w:b/>
          <w:smallCaps/>
          <w:sz w:val="22"/>
          <w:szCs w:val="22"/>
          <w:u w:val="single"/>
        </w:rPr>
      </w:pPr>
      <w:r w:rsidRPr="003227AA">
        <w:rPr>
          <w:b/>
          <w:smallCaps/>
          <w:sz w:val="22"/>
          <w:szCs w:val="22"/>
          <w:u w:val="single"/>
        </w:rPr>
        <w:lastRenderedPageBreak/>
        <w:t>Opposition  à la fixation du b</w:t>
      </w:r>
      <w:r>
        <w:rPr>
          <w:b/>
          <w:smallCaps/>
          <w:sz w:val="22"/>
          <w:szCs w:val="22"/>
          <w:u w:val="single"/>
        </w:rPr>
        <w:t>ruit admissible du trafic aérien</w:t>
      </w:r>
      <w:r w:rsidRPr="00342385">
        <w:rPr>
          <w:b/>
          <w:sz w:val="22"/>
          <w:szCs w:val="22"/>
          <w:u w:val="single"/>
        </w:rPr>
        <w:t xml:space="preserve"> </w:t>
      </w:r>
      <w:r w:rsidRPr="00342385">
        <w:rPr>
          <w:b/>
          <w:smallCaps/>
          <w:sz w:val="22"/>
          <w:szCs w:val="22"/>
          <w:u w:val="single"/>
        </w:rPr>
        <w:t>en violation des valeurs limites d’immission</w:t>
      </w:r>
    </w:p>
    <w:p w:rsidR="00342385" w:rsidRPr="003227AA" w:rsidRDefault="00342385" w:rsidP="00342385">
      <w:pPr>
        <w:tabs>
          <w:tab w:val="left" w:pos="567"/>
          <w:tab w:val="left" w:pos="5103"/>
        </w:tabs>
        <w:spacing w:before="120"/>
        <w:rPr>
          <w:b/>
          <w:smallCaps/>
          <w:sz w:val="22"/>
          <w:szCs w:val="22"/>
          <w:u w:val="single"/>
        </w:rPr>
      </w:pPr>
    </w:p>
    <w:p w:rsidR="00B02E08" w:rsidRPr="004F6302" w:rsidRDefault="00B02E08" w:rsidP="00B02E08">
      <w:pPr>
        <w:tabs>
          <w:tab w:val="left" w:pos="567"/>
          <w:tab w:val="left" w:pos="5103"/>
        </w:tabs>
        <w:spacing w:before="120"/>
        <w:jc w:val="both"/>
        <w:rPr>
          <w:sz w:val="22"/>
          <w:szCs w:val="22"/>
        </w:rPr>
      </w:pPr>
      <w:bookmarkStart w:id="0" w:name="_GoBack"/>
      <w:bookmarkEnd w:id="0"/>
      <w:r w:rsidRPr="0076305B">
        <w:rPr>
          <w:sz w:val="22"/>
          <w:szCs w:val="22"/>
        </w:rPr>
        <w:t xml:space="preserve">La fixation des </w:t>
      </w:r>
      <w:proofErr w:type="spellStart"/>
      <w:r w:rsidRPr="0076305B">
        <w:rPr>
          <w:sz w:val="22"/>
          <w:szCs w:val="22"/>
        </w:rPr>
        <w:t>immissions</w:t>
      </w:r>
      <w:proofErr w:type="spellEnd"/>
      <w:r w:rsidRPr="0076305B">
        <w:rPr>
          <w:sz w:val="22"/>
          <w:szCs w:val="22"/>
        </w:rPr>
        <w:t xml:space="preserve"> de bruit </w:t>
      </w:r>
      <w:r w:rsidR="00D844D1">
        <w:rPr>
          <w:sz w:val="22"/>
          <w:szCs w:val="22"/>
        </w:rPr>
        <w:t>admissible au sens de l’art. 37</w:t>
      </w:r>
      <w:r w:rsidRPr="0076305B">
        <w:rPr>
          <w:sz w:val="22"/>
          <w:szCs w:val="22"/>
        </w:rPr>
        <w:t>a al. 1 OPB correspond à une enveloppe de bruit théorique au sein de laquelle l’exploitation de l’Aéroport doit intervenir. Il définit un territoire en fixant une « </w:t>
      </w:r>
      <w:r w:rsidRPr="0076305B">
        <w:rPr>
          <w:i/>
          <w:sz w:val="22"/>
          <w:szCs w:val="22"/>
        </w:rPr>
        <w:t>marge de développement maximale du bruit lié au trafic aérien </w:t>
      </w:r>
      <w:r w:rsidRPr="0076305B">
        <w:rPr>
          <w:sz w:val="22"/>
          <w:szCs w:val="22"/>
        </w:rPr>
        <w:t>» (fic</w:t>
      </w:r>
      <w:r w:rsidRPr="004F6302">
        <w:rPr>
          <w:sz w:val="22"/>
          <w:szCs w:val="22"/>
        </w:rPr>
        <w:t>he PSIA p. 19).</w:t>
      </w:r>
    </w:p>
    <w:p w:rsidR="006C18A5" w:rsidRPr="00321C55" w:rsidRDefault="008C41DE" w:rsidP="00342385">
      <w:pPr>
        <w:spacing w:before="120"/>
        <w:jc w:val="both"/>
        <w:rPr>
          <w:sz w:val="22"/>
          <w:szCs w:val="22"/>
        </w:rPr>
      </w:pPr>
      <w:r w:rsidRPr="00321C55">
        <w:rPr>
          <w:sz w:val="22"/>
          <w:szCs w:val="22"/>
        </w:rPr>
        <w:t>Nombreuses commune</w:t>
      </w:r>
      <w:r w:rsidR="006C18A5" w:rsidRPr="00321C55">
        <w:rPr>
          <w:sz w:val="22"/>
          <w:szCs w:val="22"/>
        </w:rPr>
        <w:t>s, associations et citoyens se</w:t>
      </w:r>
      <w:r w:rsidRPr="00321C55">
        <w:rPr>
          <w:sz w:val="22"/>
          <w:szCs w:val="22"/>
        </w:rPr>
        <w:t xml:space="preserve"> sont offusqués </w:t>
      </w:r>
      <w:r w:rsidR="006C18A5" w:rsidRPr="00321C55">
        <w:rPr>
          <w:sz w:val="22"/>
          <w:szCs w:val="22"/>
        </w:rPr>
        <w:t xml:space="preserve">lors de l’enquête publique que la courbe du bruit du PSIA se contente d’acter un dépassement </w:t>
      </w:r>
      <w:r w:rsidR="00822168">
        <w:rPr>
          <w:sz w:val="22"/>
          <w:szCs w:val="22"/>
        </w:rPr>
        <w:t>d</w:t>
      </w:r>
      <w:r w:rsidR="006C18A5" w:rsidRPr="00321C55">
        <w:rPr>
          <w:sz w:val="22"/>
          <w:szCs w:val="22"/>
        </w:rPr>
        <w:t>es valeurs limites d’immission  et de l’aggraver en l’adaptant aux pronostics de croissance.</w:t>
      </w:r>
    </w:p>
    <w:p w:rsidR="008C41DE" w:rsidRPr="00321C55" w:rsidRDefault="006C18A5" w:rsidP="006C18A5">
      <w:pPr>
        <w:spacing w:before="120"/>
        <w:jc w:val="both"/>
        <w:rPr>
          <w:sz w:val="22"/>
          <w:szCs w:val="22"/>
        </w:rPr>
      </w:pPr>
      <w:r w:rsidRPr="00321C55">
        <w:rPr>
          <w:sz w:val="22"/>
          <w:szCs w:val="22"/>
        </w:rPr>
        <w:t>De même, le Canton, d</w:t>
      </w:r>
      <w:r w:rsidR="008C41DE" w:rsidRPr="00321C55">
        <w:rPr>
          <w:sz w:val="22"/>
          <w:szCs w:val="22"/>
        </w:rPr>
        <w:t>ans sa pris</w:t>
      </w:r>
      <w:r w:rsidRPr="00321C55">
        <w:rPr>
          <w:sz w:val="22"/>
          <w:szCs w:val="22"/>
        </w:rPr>
        <w:t>e de position d’octobre 2018,</w:t>
      </w:r>
      <w:r w:rsidR="008C41DE" w:rsidRPr="00321C55">
        <w:rPr>
          <w:sz w:val="22"/>
          <w:szCs w:val="22"/>
        </w:rPr>
        <w:t xml:space="preserve"> a indiqué que </w:t>
      </w:r>
      <w:r w:rsidR="00321C55" w:rsidRPr="00321C55">
        <w:rPr>
          <w:sz w:val="22"/>
          <w:szCs w:val="22"/>
        </w:rPr>
        <w:t>« </w:t>
      </w:r>
      <w:r w:rsidR="008C41DE" w:rsidRPr="00321C55">
        <w:rPr>
          <w:i/>
          <w:sz w:val="22"/>
          <w:szCs w:val="22"/>
        </w:rPr>
        <w:t>le principe</w:t>
      </w:r>
      <w:r w:rsidR="00321C55" w:rsidRPr="00321C55">
        <w:rPr>
          <w:i/>
          <w:sz w:val="22"/>
          <w:szCs w:val="22"/>
        </w:rPr>
        <w:t xml:space="preserve"> </w:t>
      </w:r>
      <w:r w:rsidRPr="00321C55">
        <w:rPr>
          <w:i/>
          <w:sz w:val="22"/>
          <w:szCs w:val="22"/>
        </w:rPr>
        <w:t xml:space="preserve">selon lequel les </w:t>
      </w:r>
      <w:r w:rsidR="00321C55" w:rsidRPr="00321C55">
        <w:rPr>
          <w:i/>
          <w:sz w:val="22"/>
          <w:szCs w:val="22"/>
        </w:rPr>
        <w:t>aéroports nationaux doivent</w:t>
      </w:r>
      <w:r w:rsidR="008C41DE" w:rsidRPr="00321C55">
        <w:rPr>
          <w:i/>
          <w:sz w:val="22"/>
          <w:szCs w:val="22"/>
        </w:rPr>
        <w:t xml:space="preserve"> </w:t>
      </w:r>
      <w:r w:rsidR="00321C55" w:rsidRPr="00321C55">
        <w:rPr>
          <w:i/>
          <w:sz w:val="22"/>
          <w:szCs w:val="22"/>
        </w:rPr>
        <w:t xml:space="preserve">répondre à la demande du marché </w:t>
      </w:r>
      <w:r w:rsidR="008C41DE" w:rsidRPr="00321C55">
        <w:rPr>
          <w:i/>
          <w:sz w:val="22"/>
          <w:szCs w:val="22"/>
        </w:rPr>
        <w:t>nous semble en contradiction avec plusieurs dispositions légales, dont celles avec de loi sur la protection de l’environnement (LPE) ainsi qu’avec plusieurs stratégies de la Confédération (...)</w:t>
      </w:r>
      <w:r w:rsidR="001F4B65" w:rsidRPr="00321C55">
        <w:rPr>
          <w:i/>
          <w:sz w:val="22"/>
          <w:szCs w:val="22"/>
        </w:rPr>
        <w:t>.</w:t>
      </w:r>
    </w:p>
    <w:p w:rsidR="00321C55" w:rsidRPr="00321C55" w:rsidRDefault="008C41DE" w:rsidP="00321C55">
      <w:pPr>
        <w:tabs>
          <w:tab w:val="left" w:pos="567"/>
          <w:tab w:val="left" w:pos="5103"/>
        </w:tabs>
        <w:spacing w:before="120"/>
        <w:jc w:val="both"/>
        <w:rPr>
          <w:sz w:val="22"/>
          <w:szCs w:val="22"/>
        </w:rPr>
      </w:pPr>
      <w:r w:rsidRPr="00321C55">
        <w:rPr>
          <w:sz w:val="22"/>
          <w:szCs w:val="22"/>
        </w:rPr>
        <w:t>Le bruit admissible do</w:t>
      </w:r>
      <w:r w:rsidR="001F4B65" w:rsidRPr="00321C55">
        <w:rPr>
          <w:sz w:val="22"/>
          <w:szCs w:val="22"/>
        </w:rPr>
        <w:t>nt la fixation est demandé</w:t>
      </w:r>
      <w:r w:rsidR="004D35BA" w:rsidRPr="00321C55">
        <w:rPr>
          <w:sz w:val="22"/>
          <w:szCs w:val="22"/>
        </w:rPr>
        <w:t>e</w:t>
      </w:r>
      <w:r w:rsidR="001F4B65" w:rsidRPr="00321C55">
        <w:rPr>
          <w:sz w:val="22"/>
          <w:szCs w:val="22"/>
        </w:rPr>
        <w:t xml:space="preserve"> représente une violation crasse pour un territoire très vaste et peuplé de l’exigence de respect </w:t>
      </w:r>
      <w:r w:rsidR="00321C55" w:rsidRPr="00321C55">
        <w:rPr>
          <w:sz w:val="22"/>
          <w:szCs w:val="22"/>
        </w:rPr>
        <w:t>des valeurs limites d’</w:t>
      </w:r>
      <w:proofErr w:type="spellStart"/>
      <w:r w:rsidR="00321C55" w:rsidRPr="00321C55">
        <w:rPr>
          <w:sz w:val="22"/>
          <w:szCs w:val="22"/>
        </w:rPr>
        <w:t>immission</w:t>
      </w:r>
      <w:proofErr w:type="spellEnd"/>
      <w:r w:rsidR="00321C55" w:rsidRPr="00321C55">
        <w:rPr>
          <w:sz w:val="22"/>
          <w:szCs w:val="22"/>
        </w:rPr>
        <w:t>.</w:t>
      </w:r>
      <w:r w:rsidR="00672980">
        <w:rPr>
          <w:sz w:val="22"/>
          <w:szCs w:val="22"/>
        </w:rPr>
        <w:t xml:space="preserve"> </w:t>
      </w:r>
      <w:r w:rsidR="00321C55" w:rsidRPr="00321C55">
        <w:rPr>
          <w:sz w:val="22"/>
          <w:szCs w:val="22"/>
          <w:lang w:val="fr-CH"/>
        </w:rPr>
        <w:t>Les principe</w:t>
      </w:r>
      <w:r w:rsidR="00321C55">
        <w:rPr>
          <w:sz w:val="22"/>
          <w:szCs w:val="22"/>
          <w:lang w:val="fr-CH"/>
        </w:rPr>
        <w:t>s</w:t>
      </w:r>
      <w:r w:rsidR="00321C55" w:rsidRPr="00321C55">
        <w:rPr>
          <w:sz w:val="22"/>
          <w:szCs w:val="22"/>
          <w:lang w:val="fr-CH"/>
        </w:rPr>
        <w:t xml:space="preserve"> de prévention, de limitation des émissions et de l’assainissement des installations nuisibles de manière à respecter </w:t>
      </w:r>
      <w:r w:rsidR="00822168">
        <w:rPr>
          <w:sz w:val="22"/>
          <w:szCs w:val="22"/>
          <w:lang w:val="fr-CH"/>
        </w:rPr>
        <w:t>les valeurs limites d'immission</w:t>
      </w:r>
      <w:r w:rsidR="00321C55" w:rsidRPr="00321C55">
        <w:rPr>
          <w:sz w:val="22"/>
          <w:szCs w:val="22"/>
          <w:lang w:val="fr-CH"/>
        </w:rPr>
        <w:t xml:space="preserve"> (art. 16 al. 1 LPE) sont ainsi bafoués.</w:t>
      </w:r>
      <w:r w:rsidR="00321C55" w:rsidRPr="00321C55">
        <w:rPr>
          <w:sz w:val="22"/>
          <w:szCs w:val="22"/>
        </w:rPr>
        <w:t xml:space="preserve"> </w:t>
      </w:r>
    </w:p>
    <w:p w:rsidR="00342385" w:rsidRPr="00321C55" w:rsidRDefault="007D58AA" w:rsidP="00342385">
      <w:pPr>
        <w:tabs>
          <w:tab w:val="left" w:pos="567"/>
          <w:tab w:val="left" w:pos="5103"/>
        </w:tabs>
        <w:spacing w:before="120"/>
        <w:jc w:val="both"/>
        <w:rPr>
          <w:sz w:val="22"/>
          <w:szCs w:val="22"/>
        </w:rPr>
      </w:pPr>
      <w:r w:rsidRPr="00321C55">
        <w:rPr>
          <w:sz w:val="22"/>
          <w:szCs w:val="22"/>
        </w:rPr>
        <w:t>La proposition de fixation du bruit admissible doit ainsi être rejetée car elle ne respecte pas les valeurs limites d’immission qui ont été adoptées de manière à protéger la santé et le bien-être de la populatio</w:t>
      </w:r>
      <w:r w:rsidR="00321C55" w:rsidRPr="00321C55">
        <w:rPr>
          <w:sz w:val="22"/>
          <w:szCs w:val="22"/>
        </w:rPr>
        <w:t>n</w:t>
      </w:r>
      <w:r w:rsidRPr="00321C55">
        <w:rPr>
          <w:sz w:val="22"/>
          <w:szCs w:val="22"/>
        </w:rPr>
        <w:t>.</w:t>
      </w:r>
    </w:p>
    <w:p w:rsidR="00EB0761" w:rsidRDefault="00EB0761" w:rsidP="00342385">
      <w:pPr>
        <w:tabs>
          <w:tab w:val="left" w:pos="567"/>
          <w:tab w:val="left" w:pos="5103"/>
        </w:tabs>
        <w:spacing w:before="120"/>
        <w:jc w:val="center"/>
        <w:rPr>
          <w:b/>
          <w:smallCaps/>
          <w:sz w:val="22"/>
          <w:szCs w:val="22"/>
          <w:u w:val="single"/>
        </w:rPr>
      </w:pPr>
    </w:p>
    <w:p w:rsidR="00342385" w:rsidRPr="003227AA" w:rsidRDefault="007203EB" w:rsidP="00342385">
      <w:pPr>
        <w:tabs>
          <w:tab w:val="left" w:pos="567"/>
          <w:tab w:val="left" w:pos="5103"/>
        </w:tabs>
        <w:spacing w:before="120"/>
        <w:jc w:val="center"/>
        <w:rPr>
          <w:b/>
          <w:smallCaps/>
          <w:sz w:val="22"/>
          <w:szCs w:val="22"/>
          <w:u w:val="single"/>
        </w:rPr>
      </w:pPr>
      <w:r w:rsidRPr="007203EB">
        <w:rPr>
          <w:b/>
          <w:smallCaps/>
          <w:sz w:val="22"/>
          <w:szCs w:val="22"/>
          <w:u w:val="single"/>
        </w:rPr>
        <w:t>Opposition à l’octroi d’allégements</w:t>
      </w:r>
      <w:r w:rsidR="007373D9">
        <w:rPr>
          <w:b/>
          <w:smallCaps/>
          <w:sz w:val="22"/>
          <w:szCs w:val="22"/>
          <w:u w:val="single"/>
        </w:rPr>
        <w:t xml:space="preserve"> pour</w:t>
      </w:r>
      <w:r w:rsidRPr="007203EB">
        <w:rPr>
          <w:b/>
          <w:smallCaps/>
          <w:sz w:val="22"/>
          <w:szCs w:val="22"/>
          <w:u w:val="single"/>
        </w:rPr>
        <w:t xml:space="preserve"> la fixation du bruit admissible du trafic </w:t>
      </w:r>
      <w:r w:rsidR="00342385" w:rsidRPr="003227AA">
        <w:rPr>
          <w:b/>
          <w:smallCaps/>
          <w:sz w:val="22"/>
          <w:szCs w:val="22"/>
          <w:u w:val="single"/>
        </w:rPr>
        <w:t>aérien</w:t>
      </w:r>
    </w:p>
    <w:p w:rsidR="00F54162" w:rsidRDefault="00F54162" w:rsidP="00586146">
      <w:pPr>
        <w:tabs>
          <w:tab w:val="left" w:pos="567"/>
          <w:tab w:val="left" w:pos="5103"/>
        </w:tabs>
        <w:spacing w:before="120"/>
        <w:jc w:val="both"/>
        <w:rPr>
          <w:b/>
          <w:sz w:val="22"/>
          <w:szCs w:val="22"/>
          <w:u w:val="single"/>
          <w:lang w:val="fr-CH"/>
        </w:rPr>
      </w:pPr>
    </w:p>
    <w:p w:rsidR="00067EB7" w:rsidRPr="00250547" w:rsidRDefault="00067EB7" w:rsidP="00F54162">
      <w:pPr>
        <w:tabs>
          <w:tab w:val="left" w:pos="567"/>
          <w:tab w:val="left" w:pos="5103"/>
        </w:tabs>
        <w:spacing w:before="120"/>
        <w:jc w:val="both"/>
        <w:rPr>
          <w:b/>
          <w:sz w:val="22"/>
          <w:szCs w:val="22"/>
          <w:u w:val="single"/>
        </w:rPr>
      </w:pPr>
      <w:r w:rsidRPr="00250547">
        <w:rPr>
          <w:b/>
          <w:sz w:val="22"/>
          <w:szCs w:val="22"/>
          <w:u w:val="single"/>
        </w:rPr>
        <w:t xml:space="preserve">Objet </w:t>
      </w:r>
      <w:r w:rsidR="00672980">
        <w:rPr>
          <w:b/>
          <w:sz w:val="22"/>
          <w:szCs w:val="22"/>
          <w:u w:val="single"/>
        </w:rPr>
        <w:t>et m</w:t>
      </w:r>
      <w:r w:rsidR="00672980" w:rsidRPr="00110DE4">
        <w:rPr>
          <w:b/>
          <w:sz w:val="22"/>
          <w:szCs w:val="22"/>
          <w:u w:val="single"/>
        </w:rPr>
        <w:t>otivation</w:t>
      </w:r>
      <w:r w:rsidR="00672980" w:rsidRPr="00250547">
        <w:rPr>
          <w:b/>
          <w:sz w:val="22"/>
          <w:szCs w:val="22"/>
          <w:u w:val="single"/>
        </w:rPr>
        <w:t xml:space="preserve"> </w:t>
      </w:r>
      <w:r w:rsidRPr="00250547">
        <w:rPr>
          <w:b/>
          <w:sz w:val="22"/>
          <w:szCs w:val="22"/>
          <w:u w:val="single"/>
        </w:rPr>
        <w:t>de la demande d’all</w:t>
      </w:r>
      <w:r w:rsidR="00822168">
        <w:rPr>
          <w:b/>
          <w:sz w:val="22"/>
          <w:szCs w:val="22"/>
          <w:u w:val="single"/>
        </w:rPr>
        <w:t>è</w:t>
      </w:r>
      <w:r w:rsidRPr="00250547">
        <w:rPr>
          <w:b/>
          <w:sz w:val="22"/>
          <w:szCs w:val="22"/>
          <w:u w:val="single"/>
        </w:rPr>
        <w:t xml:space="preserve">gements </w:t>
      </w:r>
    </w:p>
    <w:p w:rsidR="00920339" w:rsidRPr="00250547" w:rsidRDefault="00250547" w:rsidP="00F54162">
      <w:pPr>
        <w:tabs>
          <w:tab w:val="left" w:pos="567"/>
          <w:tab w:val="left" w:pos="5103"/>
        </w:tabs>
        <w:spacing w:before="120"/>
        <w:jc w:val="both"/>
        <w:rPr>
          <w:sz w:val="22"/>
          <w:szCs w:val="22"/>
        </w:rPr>
      </w:pPr>
      <w:r w:rsidRPr="00250547">
        <w:rPr>
          <w:sz w:val="22"/>
          <w:szCs w:val="22"/>
        </w:rPr>
        <w:t xml:space="preserve">La Direction générale de </w:t>
      </w:r>
      <w:bookmarkStart w:id="1" w:name="_Hlk21662631"/>
      <w:r w:rsidRPr="00250547">
        <w:rPr>
          <w:sz w:val="22"/>
          <w:szCs w:val="22"/>
        </w:rPr>
        <w:t xml:space="preserve">l’Aéroport </w:t>
      </w:r>
      <w:bookmarkEnd w:id="1"/>
      <w:r w:rsidRPr="00250547">
        <w:rPr>
          <w:sz w:val="22"/>
          <w:szCs w:val="22"/>
        </w:rPr>
        <w:t>demande à être mise au bénéfice d’un allègement en application conjointe des articles 25 al. 3 LPE et 8 al. 2 OPB pour la fixation du nouveau bruit admissible à des valeurs supérieures aux valeurs limites d’immission (requête du 2 septembre 2019 ch. 4 p. 3).</w:t>
      </w:r>
      <w:r w:rsidR="00672980">
        <w:rPr>
          <w:sz w:val="22"/>
          <w:szCs w:val="22"/>
        </w:rPr>
        <w:t xml:space="preserve"> </w:t>
      </w:r>
      <w:r w:rsidR="00920339" w:rsidRPr="00250547">
        <w:rPr>
          <w:sz w:val="22"/>
          <w:szCs w:val="22"/>
        </w:rPr>
        <w:t>Aussi, même si cela n’e</w:t>
      </w:r>
      <w:r w:rsidRPr="00250547">
        <w:rPr>
          <w:sz w:val="22"/>
          <w:szCs w:val="22"/>
        </w:rPr>
        <w:t>st pas immédiatement et facil</w:t>
      </w:r>
      <w:r w:rsidR="0059100D">
        <w:rPr>
          <w:sz w:val="22"/>
          <w:szCs w:val="22"/>
        </w:rPr>
        <w:t>ement compréhensible, l</w:t>
      </w:r>
      <w:r w:rsidR="00920339" w:rsidRPr="00250547">
        <w:rPr>
          <w:sz w:val="22"/>
          <w:szCs w:val="22"/>
        </w:rPr>
        <w:t xml:space="preserve">es courbes de bruit </w:t>
      </w:r>
      <w:r w:rsidR="0059100D">
        <w:rPr>
          <w:sz w:val="22"/>
          <w:szCs w:val="22"/>
        </w:rPr>
        <w:t xml:space="preserve">figurant au dossier </w:t>
      </w:r>
      <w:r w:rsidR="00920339" w:rsidRPr="00250547">
        <w:rPr>
          <w:sz w:val="22"/>
          <w:szCs w:val="22"/>
        </w:rPr>
        <w:t xml:space="preserve">impliquent l’octroi d’allègements. </w:t>
      </w:r>
      <w:r w:rsidR="00672980">
        <w:rPr>
          <w:sz w:val="22"/>
          <w:szCs w:val="22"/>
        </w:rPr>
        <w:t xml:space="preserve"> </w:t>
      </w:r>
    </w:p>
    <w:p w:rsidR="00110DE4" w:rsidRPr="00110DE4" w:rsidRDefault="008773A3" w:rsidP="00110DE4">
      <w:pPr>
        <w:tabs>
          <w:tab w:val="left" w:pos="567"/>
          <w:tab w:val="left" w:pos="5103"/>
        </w:tabs>
        <w:spacing w:before="120"/>
        <w:jc w:val="both"/>
        <w:rPr>
          <w:sz w:val="22"/>
          <w:szCs w:val="22"/>
        </w:rPr>
      </w:pPr>
      <w:r w:rsidRPr="00110DE4">
        <w:rPr>
          <w:sz w:val="22"/>
          <w:szCs w:val="22"/>
        </w:rPr>
        <w:t xml:space="preserve">En substance, </w:t>
      </w:r>
      <w:r w:rsidR="00490096">
        <w:rPr>
          <w:sz w:val="22"/>
          <w:szCs w:val="22"/>
        </w:rPr>
        <w:t>l’</w:t>
      </w:r>
      <w:r w:rsidR="00DF7ABD" w:rsidRPr="00110DE4">
        <w:rPr>
          <w:sz w:val="22"/>
          <w:szCs w:val="22"/>
        </w:rPr>
        <w:t>Aéroport</w:t>
      </w:r>
      <w:r w:rsidRPr="00110DE4">
        <w:rPr>
          <w:sz w:val="22"/>
          <w:szCs w:val="22"/>
        </w:rPr>
        <w:t xml:space="preserve"> indique qu’il ne sert à rien de multiplier les études sur la faisabilité technique et le caractère économiquement supportable de différentes mesures</w:t>
      </w:r>
      <w:r w:rsidR="00672980">
        <w:rPr>
          <w:sz w:val="22"/>
          <w:szCs w:val="22"/>
        </w:rPr>
        <w:t xml:space="preserve"> de</w:t>
      </w:r>
      <w:r w:rsidR="00672980" w:rsidRPr="00672980">
        <w:rPr>
          <w:sz w:val="22"/>
          <w:szCs w:val="22"/>
        </w:rPr>
        <w:t xml:space="preserve"> </w:t>
      </w:r>
      <w:r w:rsidR="00672980" w:rsidRPr="00110DE4">
        <w:rPr>
          <w:sz w:val="22"/>
          <w:szCs w:val="22"/>
        </w:rPr>
        <w:t>prescriptions en matière de trafic et/ou d’exploita</w:t>
      </w:r>
      <w:r w:rsidR="00672980">
        <w:rPr>
          <w:sz w:val="22"/>
          <w:szCs w:val="22"/>
        </w:rPr>
        <w:t>tion (art. 12 al. 1 let. c LPE)</w:t>
      </w:r>
      <w:r w:rsidR="00110DE4" w:rsidRPr="00110DE4">
        <w:rPr>
          <w:sz w:val="22"/>
          <w:szCs w:val="22"/>
        </w:rPr>
        <w:t>,</w:t>
      </w:r>
      <w:r w:rsidRPr="00110DE4">
        <w:rPr>
          <w:sz w:val="22"/>
          <w:szCs w:val="22"/>
        </w:rPr>
        <w:t xml:space="preserve"> car il y a un choix politique qui est intervenu</w:t>
      </w:r>
      <w:r w:rsidR="00110DE4" w:rsidRPr="00110DE4">
        <w:rPr>
          <w:sz w:val="22"/>
          <w:szCs w:val="22"/>
        </w:rPr>
        <w:t xml:space="preserve"> : </w:t>
      </w:r>
      <w:r w:rsidRPr="00110DE4">
        <w:rPr>
          <w:sz w:val="22"/>
          <w:szCs w:val="22"/>
        </w:rPr>
        <w:t xml:space="preserve">les </w:t>
      </w:r>
      <w:r w:rsidR="00DF7ABD" w:rsidRPr="00110DE4">
        <w:rPr>
          <w:sz w:val="22"/>
          <w:szCs w:val="22"/>
        </w:rPr>
        <w:t>aéroport</w:t>
      </w:r>
      <w:r w:rsidRPr="00110DE4">
        <w:rPr>
          <w:sz w:val="22"/>
          <w:szCs w:val="22"/>
        </w:rPr>
        <w:t xml:space="preserve">s nationaux </w:t>
      </w:r>
      <w:r w:rsidR="008C76D8">
        <w:rPr>
          <w:sz w:val="22"/>
          <w:szCs w:val="22"/>
        </w:rPr>
        <w:t xml:space="preserve">doivent </w:t>
      </w:r>
      <w:r w:rsidRPr="00110DE4">
        <w:rPr>
          <w:sz w:val="22"/>
          <w:szCs w:val="22"/>
        </w:rPr>
        <w:t>répond</w:t>
      </w:r>
      <w:r w:rsidR="008C76D8">
        <w:rPr>
          <w:sz w:val="22"/>
          <w:szCs w:val="22"/>
        </w:rPr>
        <w:t>re</w:t>
      </w:r>
      <w:r w:rsidRPr="00110DE4">
        <w:rPr>
          <w:sz w:val="22"/>
          <w:szCs w:val="22"/>
        </w:rPr>
        <w:t xml:space="preserve"> à la demande de trafic aérien, peu importe les conséquences environnementales. Les allègements n’ont qu’à suivre. </w:t>
      </w:r>
      <w:r w:rsidR="00110DE4" w:rsidRPr="00DF7ABD">
        <w:rPr>
          <w:strike/>
          <w:color w:val="7030A0"/>
          <w:sz w:val="22"/>
          <w:szCs w:val="22"/>
        </w:rPr>
        <w:t xml:space="preserve"> </w:t>
      </w:r>
    </w:p>
    <w:p w:rsidR="00110DE4" w:rsidRDefault="00110DE4" w:rsidP="00110DE4">
      <w:pPr>
        <w:tabs>
          <w:tab w:val="left" w:pos="567"/>
          <w:tab w:val="left" w:pos="5103"/>
        </w:tabs>
        <w:spacing w:before="120"/>
        <w:jc w:val="both"/>
        <w:rPr>
          <w:b/>
          <w:sz w:val="22"/>
          <w:szCs w:val="22"/>
          <w:u w:val="single"/>
        </w:rPr>
      </w:pPr>
    </w:p>
    <w:p w:rsidR="00110DE4" w:rsidRPr="00110DE4" w:rsidRDefault="00110DE4" w:rsidP="00110DE4">
      <w:pPr>
        <w:tabs>
          <w:tab w:val="left" w:pos="567"/>
          <w:tab w:val="left" w:pos="5103"/>
        </w:tabs>
        <w:spacing w:before="120"/>
        <w:jc w:val="both"/>
        <w:rPr>
          <w:b/>
          <w:sz w:val="22"/>
          <w:szCs w:val="22"/>
          <w:u w:val="single"/>
          <w:lang w:val="fr-CH"/>
        </w:rPr>
      </w:pPr>
      <w:r>
        <w:rPr>
          <w:b/>
          <w:sz w:val="22"/>
          <w:szCs w:val="22"/>
          <w:u w:val="single"/>
        </w:rPr>
        <w:t xml:space="preserve">Analyse </w:t>
      </w:r>
      <w:r w:rsidRPr="00110DE4">
        <w:rPr>
          <w:b/>
          <w:sz w:val="22"/>
          <w:szCs w:val="22"/>
          <w:u w:val="single"/>
        </w:rPr>
        <w:t>de la demande d’all</w:t>
      </w:r>
      <w:r w:rsidR="00822168">
        <w:rPr>
          <w:b/>
          <w:sz w:val="22"/>
          <w:szCs w:val="22"/>
          <w:u w:val="single"/>
        </w:rPr>
        <w:t>è</w:t>
      </w:r>
      <w:r w:rsidRPr="00110DE4">
        <w:rPr>
          <w:b/>
          <w:sz w:val="22"/>
          <w:szCs w:val="22"/>
          <w:u w:val="single"/>
        </w:rPr>
        <w:t xml:space="preserve">gements pour la fixation du bruit admissible </w:t>
      </w:r>
    </w:p>
    <w:p w:rsidR="00517A6F" w:rsidRDefault="00862915" w:rsidP="00517A6F">
      <w:pPr>
        <w:tabs>
          <w:tab w:val="left" w:pos="567"/>
          <w:tab w:val="left" w:pos="5103"/>
        </w:tabs>
        <w:spacing w:before="120"/>
        <w:jc w:val="both"/>
        <w:rPr>
          <w:sz w:val="22"/>
          <w:szCs w:val="22"/>
        </w:rPr>
      </w:pPr>
      <w:r>
        <w:rPr>
          <w:sz w:val="22"/>
          <w:szCs w:val="22"/>
        </w:rPr>
        <w:t>1</w:t>
      </w:r>
      <w:r w:rsidR="00517A6F">
        <w:rPr>
          <w:sz w:val="22"/>
          <w:szCs w:val="22"/>
        </w:rPr>
        <w:t>. L</w:t>
      </w:r>
      <w:r w:rsidR="00517A6F" w:rsidRPr="00110DE4">
        <w:rPr>
          <w:sz w:val="22"/>
          <w:szCs w:val="22"/>
        </w:rPr>
        <w:t>a demande d’allèg</w:t>
      </w:r>
      <w:r w:rsidR="00517A6F">
        <w:rPr>
          <w:sz w:val="22"/>
          <w:szCs w:val="22"/>
        </w:rPr>
        <w:t xml:space="preserve">ement formulée au motif qu’elle correspond à un choix politique ayant impliqué un compromis n’est pas conforme </w:t>
      </w:r>
      <w:r w:rsidR="00517A6F" w:rsidRPr="00110DE4">
        <w:rPr>
          <w:sz w:val="22"/>
          <w:szCs w:val="22"/>
        </w:rPr>
        <w:t>au principe de la proportionnalité</w:t>
      </w:r>
      <w:r w:rsidR="00517A6F">
        <w:rPr>
          <w:sz w:val="22"/>
          <w:szCs w:val="22"/>
        </w:rPr>
        <w:t>.</w:t>
      </w:r>
    </w:p>
    <w:p w:rsidR="00517A6F" w:rsidRDefault="00517A6F" w:rsidP="00110DE4">
      <w:pPr>
        <w:tabs>
          <w:tab w:val="left" w:pos="567"/>
          <w:tab w:val="left" w:pos="5103"/>
        </w:tabs>
        <w:spacing w:before="120"/>
        <w:jc w:val="both"/>
        <w:rPr>
          <w:sz w:val="22"/>
          <w:szCs w:val="22"/>
          <w:lang w:val="fr-CH"/>
        </w:rPr>
      </w:pPr>
    </w:p>
    <w:p w:rsidR="00110DE4" w:rsidRDefault="00862915" w:rsidP="00110DE4">
      <w:pPr>
        <w:tabs>
          <w:tab w:val="left" w:pos="567"/>
          <w:tab w:val="left" w:pos="5103"/>
        </w:tabs>
        <w:spacing w:before="120"/>
        <w:jc w:val="both"/>
        <w:rPr>
          <w:sz w:val="22"/>
          <w:szCs w:val="22"/>
        </w:rPr>
      </w:pPr>
      <w:r>
        <w:rPr>
          <w:sz w:val="22"/>
          <w:szCs w:val="22"/>
          <w:lang w:val="fr-CH"/>
        </w:rPr>
        <w:lastRenderedPageBreak/>
        <w:t>2</w:t>
      </w:r>
      <w:r w:rsidR="00517A6F">
        <w:rPr>
          <w:sz w:val="22"/>
          <w:szCs w:val="22"/>
          <w:lang w:val="fr-CH"/>
        </w:rPr>
        <w:t xml:space="preserve">. </w:t>
      </w:r>
      <w:r w:rsidR="00110DE4">
        <w:rPr>
          <w:sz w:val="22"/>
          <w:szCs w:val="22"/>
          <w:lang w:val="fr-CH"/>
        </w:rPr>
        <w:t xml:space="preserve">Selon </w:t>
      </w:r>
      <w:r w:rsidR="00110DE4" w:rsidRPr="00110DE4">
        <w:rPr>
          <w:sz w:val="22"/>
          <w:szCs w:val="22"/>
          <w:lang w:val="fr-CH"/>
        </w:rPr>
        <w:t>le principe de la proportionnalité</w:t>
      </w:r>
      <w:r w:rsidR="00110DE4">
        <w:rPr>
          <w:sz w:val="22"/>
          <w:szCs w:val="22"/>
          <w:lang w:val="fr-CH"/>
        </w:rPr>
        <w:t>,</w:t>
      </w:r>
      <w:r w:rsidR="00110DE4" w:rsidRPr="00110DE4">
        <w:rPr>
          <w:sz w:val="22"/>
          <w:szCs w:val="22"/>
          <w:lang w:val="fr-CH"/>
        </w:rPr>
        <w:t xml:space="preserve"> il </w:t>
      </w:r>
      <w:r w:rsidR="00110DE4" w:rsidRPr="00584FB1">
        <w:rPr>
          <w:sz w:val="22"/>
          <w:szCs w:val="22"/>
        </w:rPr>
        <w:t>convient de procéder à l’examen du caractère « </w:t>
      </w:r>
      <w:r w:rsidR="00110DE4" w:rsidRPr="00584FB1">
        <w:rPr>
          <w:i/>
          <w:sz w:val="22"/>
          <w:szCs w:val="22"/>
        </w:rPr>
        <w:t>réalisable sur le plan de la technique et de l’exploitation et économiquement supportable</w:t>
      </w:r>
      <w:r w:rsidR="00110DE4" w:rsidRPr="00584FB1">
        <w:rPr>
          <w:sz w:val="22"/>
          <w:szCs w:val="22"/>
        </w:rPr>
        <w:t> »</w:t>
      </w:r>
      <w:r w:rsidR="00110DE4" w:rsidRPr="00110DE4">
        <w:rPr>
          <w:sz w:val="22"/>
          <w:szCs w:val="22"/>
        </w:rPr>
        <w:t xml:space="preserve"> </w:t>
      </w:r>
      <w:r w:rsidR="00110DE4">
        <w:rPr>
          <w:sz w:val="22"/>
          <w:szCs w:val="22"/>
        </w:rPr>
        <w:t>de</w:t>
      </w:r>
      <w:r w:rsidR="00110DE4" w:rsidRPr="00584FB1">
        <w:rPr>
          <w:sz w:val="22"/>
          <w:szCs w:val="22"/>
        </w:rPr>
        <w:t xml:space="preserve"> différentes mesures</w:t>
      </w:r>
      <w:r w:rsidR="00E11D6A" w:rsidRPr="00110DE4">
        <w:rPr>
          <w:sz w:val="22"/>
          <w:szCs w:val="22"/>
        </w:rPr>
        <w:t xml:space="preserve"> </w:t>
      </w:r>
      <w:r w:rsidR="00110DE4" w:rsidRPr="00110DE4">
        <w:rPr>
          <w:sz w:val="22"/>
          <w:szCs w:val="22"/>
        </w:rPr>
        <w:t xml:space="preserve">de protection contre le bruit </w:t>
      </w:r>
      <w:r w:rsidR="00110DE4">
        <w:rPr>
          <w:sz w:val="22"/>
          <w:szCs w:val="22"/>
        </w:rPr>
        <w:t>en appréciant un</w:t>
      </w:r>
      <w:r w:rsidR="00110DE4" w:rsidRPr="00584FB1">
        <w:rPr>
          <w:sz w:val="22"/>
          <w:szCs w:val="22"/>
        </w:rPr>
        <w:t xml:space="preserve"> rapport coût-utilité</w:t>
      </w:r>
      <w:r w:rsidR="00110DE4" w:rsidRPr="00584FB1">
        <w:rPr>
          <w:rStyle w:val="Appelnotedebasdep"/>
          <w:sz w:val="22"/>
          <w:szCs w:val="22"/>
        </w:rPr>
        <w:footnoteReference w:id="1"/>
      </w:r>
      <w:r w:rsidR="00110DE4" w:rsidRPr="00584FB1">
        <w:rPr>
          <w:sz w:val="22"/>
          <w:szCs w:val="22"/>
        </w:rPr>
        <w:t>.</w:t>
      </w:r>
    </w:p>
    <w:p w:rsidR="00517A6F" w:rsidRDefault="00517A6F" w:rsidP="00517A6F">
      <w:pPr>
        <w:tabs>
          <w:tab w:val="left" w:pos="567"/>
          <w:tab w:val="left" w:pos="5103"/>
        </w:tabs>
        <w:spacing w:before="120"/>
        <w:jc w:val="both"/>
        <w:rPr>
          <w:sz w:val="22"/>
          <w:szCs w:val="22"/>
        </w:rPr>
      </w:pPr>
      <w:r>
        <w:rPr>
          <w:sz w:val="22"/>
          <w:szCs w:val="22"/>
        </w:rPr>
        <w:t xml:space="preserve">Les mesures de limitation des émissions de bruit à envisager sont </w:t>
      </w:r>
      <w:r w:rsidRPr="000A25BA">
        <w:rPr>
          <w:sz w:val="22"/>
          <w:szCs w:val="22"/>
        </w:rPr>
        <w:t>«</w:t>
      </w:r>
      <w:r w:rsidRPr="000A25BA">
        <w:rPr>
          <w:i/>
          <w:sz w:val="22"/>
          <w:szCs w:val="22"/>
        </w:rPr>
        <w:t xml:space="preserve"> des </w:t>
      </w:r>
      <w:r w:rsidRPr="00584FB1">
        <w:rPr>
          <w:i/>
          <w:sz w:val="22"/>
          <w:szCs w:val="22"/>
        </w:rPr>
        <w:t>prescriptions en matière de trafic ou d’exploitation</w:t>
      </w:r>
      <w:r w:rsidRPr="00584FB1">
        <w:rPr>
          <w:sz w:val="22"/>
          <w:szCs w:val="22"/>
        </w:rPr>
        <w:t>»</w:t>
      </w:r>
      <w:r>
        <w:rPr>
          <w:sz w:val="22"/>
          <w:szCs w:val="22"/>
        </w:rPr>
        <w:t xml:space="preserve"> au sens de</w:t>
      </w:r>
      <w:r w:rsidRPr="00110DE4">
        <w:rPr>
          <w:sz w:val="22"/>
          <w:szCs w:val="22"/>
        </w:rPr>
        <w:t xml:space="preserve"> </w:t>
      </w:r>
      <w:r w:rsidRPr="000A25BA">
        <w:rPr>
          <w:sz w:val="22"/>
          <w:szCs w:val="22"/>
        </w:rPr>
        <w:t xml:space="preserve">l’art. 12 al. 1 let. </w:t>
      </w:r>
      <w:proofErr w:type="gramStart"/>
      <w:r w:rsidRPr="000A25BA">
        <w:rPr>
          <w:sz w:val="22"/>
          <w:szCs w:val="22"/>
        </w:rPr>
        <w:t>c</w:t>
      </w:r>
      <w:proofErr w:type="gramEnd"/>
      <w:r w:rsidRPr="000A25BA">
        <w:rPr>
          <w:sz w:val="22"/>
          <w:szCs w:val="22"/>
        </w:rPr>
        <w:t xml:space="preserve"> LPE</w:t>
      </w:r>
      <w:r>
        <w:rPr>
          <w:sz w:val="22"/>
          <w:szCs w:val="22"/>
        </w:rPr>
        <w:t>.</w:t>
      </w:r>
    </w:p>
    <w:p w:rsidR="00517A6F" w:rsidRPr="0076305B" w:rsidRDefault="00517A6F" w:rsidP="00517A6F">
      <w:pPr>
        <w:tabs>
          <w:tab w:val="left" w:pos="567"/>
          <w:tab w:val="left" w:pos="5103"/>
        </w:tabs>
        <w:spacing w:before="120"/>
        <w:jc w:val="both"/>
        <w:rPr>
          <w:sz w:val="22"/>
          <w:szCs w:val="22"/>
        </w:rPr>
      </w:pPr>
      <w:r w:rsidRPr="0076305B">
        <w:rPr>
          <w:sz w:val="22"/>
          <w:szCs w:val="22"/>
        </w:rPr>
        <w:t>Le Tribunal fédéral a aussi précisé « </w:t>
      </w:r>
      <w:r w:rsidRPr="0076305B">
        <w:rPr>
          <w:i/>
          <w:sz w:val="22"/>
          <w:szCs w:val="22"/>
        </w:rPr>
        <w:t>que l’octroi d’allègement</w:t>
      </w:r>
      <w:r w:rsidR="00822168">
        <w:rPr>
          <w:i/>
          <w:sz w:val="22"/>
          <w:szCs w:val="22"/>
        </w:rPr>
        <w:t>s</w:t>
      </w:r>
      <w:r w:rsidRPr="0076305B">
        <w:rPr>
          <w:i/>
          <w:sz w:val="22"/>
          <w:szCs w:val="22"/>
        </w:rPr>
        <w:t xml:space="preserve"> ayant pour conséquence d’exposer les riverains pour une durée indéterminée à un niveau de bruit dommageable pour la santé n’entre en ligne de compte que </w:t>
      </w:r>
      <w:bookmarkStart w:id="2" w:name="_Hlk21662867"/>
      <w:r w:rsidRPr="0076305B">
        <w:rPr>
          <w:i/>
          <w:sz w:val="22"/>
          <w:szCs w:val="22"/>
        </w:rPr>
        <w:t xml:space="preserve">comme </w:t>
      </w:r>
      <w:proofErr w:type="spellStart"/>
      <w:r w:rsidRPr="0076305B">
        <w:rPr>
          <w:i/>
          <w:sz w:val="22"/>
          <w:szCs w:val="22"/>
        </w:rPr>
        <w:t>ultima</w:t>
      </w:r>
      <w:proofErr w:type="spellEnd"/>
      <w:r w:rsidRPr="0076305B">
        <w:rPr>
          <w:i/>
          <w:sz w:val="22"/>
          <w:szCs w:val="22"/>
        </w:rPr>
        <w:t xml:space="preserve"> ratio, lorsque toutes les autres mesures d’assainissement possible</w:t>
      </w:r>
      <w:r w:rsidR="000D248A">
        <w:rPr>
          <w:i/>
          <w:sz w:val="22"/>
          <w:szCs w:val="22"/>
        </w:rPr>
        <w:t>s</w:t>
      </w:r>
      <w:r w:rsidRPr="0076305B">
        <w:rPr>
          <w:i/>
          <w:sz w:val="22"/>
          <w:szCs w:val="22"/>
        </w:rPr>
        <w:t xml:space="preserve"> et raisonnables ont été épuisées. Ainsi, selon le Tribunal fédéral, des allègements en cas d’assainissement ne doivent être octroyés qu’en tout dernier ressort</w:t>
      </w:r>
      <w:bookmarkEnd w:id="2"/>
      <w:r w:rsidRPr="0076305B">
        <w:rPr>
          <w:sz w:val="22"/>
          <w:szCs w:val="22"/>
        </w:rPr>
        <w:t>. »</w:t>
      </w:r>
      <w:r w:rsidRPr="0076305B">
        <w:rPr>
          <w:rStyle w:val="Appelnotedebasdep"/>
          <w:sz w:val="22"/>
          <w:szCs w:val="22"/>
        </w:rPr>
        <w:footnoteReference w:id="2"/>
      </w:r>
      <w:r w:rsidRPr="0076305B">
        <w:rPr>
          <w:sz w:val="22"/>
          <w:szCs w:val="22"/>
        </w:rPr>
        <w:t xml:space="preserve"> </w:t>
      </w:r>
    </w:p>
    <w:p w:rsidR="00862915" w:rsidRDefault="00517A6F" w:rsidP="00B5565C">
      <w:pPr>
        <w:tabs>
          <w:tab w:val="left" w:pos="567"/>
          <w:tab w:val="left" w:pos="5103"/>
        </w:tabs>
        <w:spacing w:before="120"/>
        <w:jc w:val="both"/>
        <w:rPr>
          <w:sz w:val="22"/>
          <w:szCs w:val="22"/>
        </w:rPr>
      </w:pPr>
      <w:r>
        <w:rPr>
          <w:sz w:val="22"/>
          <w:szCs w:val="22"/>
        </w:rPr>
        <w:t>L’AIG se réfère</w:t>
      </w:r>
      <w:r w:rsidR="00B77F70">
        <w:rPr>
          <w:sz w:val="22"/>
          <w:szCs w:val="22"/>
        </w:rPr>
        <w:t xml:space="preserve"> à </w:t>
      </w:r>
      <w:proofErr w:type="spellStart"/>
      <w:r w:rsidR="00B77F70">
        <w:rPr>
          <w:sz w:val="22"/>
          <w:szCs w:val="22"/>
        </w:rPr>
        <w:t>l’ultima</w:t>
      </w:r>
      <w:proofErr w:type="spellEnd"/>
      <w:r w:rsidR="00B77F70">
        <w:rPr>
          <w:sz w:val="22"/>
          <w:szCs w:val="22"/>
        </w:rPr>
        <w:t xml:space="preserve"> ratio de l’allègement en considérant que des restrictions d’exploitation</w:t>
      </w:r>
      <w:r w:rsidR="00B5565C">
        <w:rPr>
          <w:sz w:val="22"/>
          <w:szCs w:val="22"/>
        </w:rPr>
        <w:t xml:space="preserve"> n</w:t>
      </w:r>
      <w:r w:rsidR="00B77F70">
        <w:rPr>
          <w:sz w:val="22"/>
          <w:szCs w:val="22"/>
        </w:rPr>
        <w:t>e sont pas envisageable</w:t>
      </w:r>
      <w:r w:rsidR="009E22B1">
        <w:rPr>
          <w:sz w:val="22"/>
          <w:szCs w:val="22"/>
        </w:rPr>
        <w:t>s</w:t>
      </w:r>
      <w:r w:rsidR="00B5565C">
        <w:rPr>
          <w:sz w:val="22"/>
          <w:szCs w:val="22"/>
        </w:rPr>
        <w:t xml:space="preserve"> (pièce 13 p</w:t>
      </w:r>
      <w:r w:rsidR="00822168">
        <w:rPr>
          <w:sz w:val="22"/>
          <w:szCs w:val="22"/>
        </w:rPr>
        <w:t>.</w:t>
      </w:r>
      <w:r w:rsidR="00B5565C">
        <w:rPr>
          <w:sz w:val="22"/>
          <w:szCs w:val="22"/>
        </w:rPr>
        <w:t xml:space="preserve"> 1 §3).</w:t>
      </w:r>
    </w:p>
    <w:p w:rsidR="00862915" w:rsidRDefault="00862915" w:rsidP="00B5565C">
      <w:pPr>
        <w:tabs>
          <w:tab w:val="left" w:pos="567"/>
          <w:tab w:val="left" w:pos="5103"/>
        </w:tabs>
        <w:spacing w:before="120"/>
        <w:jc w:val="both"/>
        <w:rPr>
          <w:sz w:val="22"/>
          <w:szCs w:val="22"/>
        </w:rPr>
      </w:pPr>
    </w:p>
    <w:p w:rsidR="00B5565C" w:rsidRPr="00B5565C" w:rsidRDefault="00862915" w:rsidP="00B5565C">
      <w:pPr>
        <w:tabs>
          <w:tab w:val="left" w:pos="567"/>
          <w:tab w:val="left" w:pos="5103"/>
        </w:tabs>
        <w:spacing w:before="120"/>
        <w:jc w:val="both"/>
        <w:rPr>
          <w:sz w:val="22"/>
          <w:szCs w:val="22"/>
        </w:rPr>
      </w:pPr>
      <w:r>
        <w:rPr>
          <w:sz w:val="22"/>
          <w:szCs w:val="22"/>
        </w:rPr>
        <w:t>3</w:t>
      </w:r>
      <w:r w:rsidR="00B5565C" w:rsidRPr="00B5565C">
        <w:rPr>
          <w:sz w:val="22"/>
          <w:szCs w:val="22"/>
        </w:rPr>
        <w:t xml:space="preserve">. Pour l’examen du rapport coût-utilité, l’Office fédéral de l’environnement (OFEV) a indiqué ceci, dans sa prise de position du 21.12.2009 relative à l’Aéroport: </w:t>
      </w:r>
    </w:p>
    <w:p w:rsidR="00B5565C" w:rsidRPr="00B5565C" w:rsidRDefault="00B5565C" w:rsidP="00B5565C">
      <w:pPr>
        <w:tabs>
          <w:tab w:val="left" w:pos="567"/>
          <w:tab w:val="left" w:pos="5103"/>
        </w:tabs>
        <w:spacing w:before="120"/>
        <w:ind w:left="567"/>
        <w:jc w:val="both"/>
        <w:rPr>
          <w:b/>
          <w:sz w:val="22"/>
          <w:szCs w:val="22"/>
        </w:rPr>
      </w:pPr>
      <w:r w:rsidRPr="00B5565C">
        <w:rPr>
          <w:sz w:val="22"/>
          <w:szCs w:val="22"/>
        </w:rPr>
        <w:t>« </w:t>
      </w:r>
      <w:r w:rsidRPr="00B5565C">
        <w:rPr>
          <w:i/>
          <w:sz w:val="22"/>
          <w:szCs w:val="22"/>
        </w:rPr>
        <w:t xml:space="preserve">Pour des installations publiques ou concessionnaires tel que l’est l’AIG, il s’agit de déterminer la mesure de la </w:t>
      </w:r>
      <w:r w:rsidRPr="00B5565C">
        <w:rPr>
          <w:b/>
          <w:i/>
          <w:sz w:val="22"/>
          <w:szCs w:val="22"/>
        </w:rPr>
        <w:t>prévention au moyen d’une pesée pondérée des intérêts publics et privés en présence.</w:t>
      </w:r>
    </w:p>
    <w:p w:rsidR="00B5565C" w:rsidRPr="00B5565C" w:rsidRDefault="00B5565C" w:rsidP="00B5565C">
      <w:pPr>
        <w:tabs>
          <w:tab w:val="left" w:pos="567"/>
          <w:tab w:val="left" w:pos="5103"/>
        </w:tabs>
        <w:spacing w:before="120"/>
        <w:ind w:left="567"/>
        <w:jc w:val="both"/>
        <w:rPr>
          <w:b/>
          <w:i/>
          <w:sz w:val="22"/>
          <w:szCs w:val="22"/>
        </w:rPr>
      </w:pPr>
      <w:r w:rsidRPr="00B5565C">
        <w:rPr>
          <w:i/>
          <w:sz w:val="22"/>
          <w:szCs w:val="22"/>
        </w:rPr>
        <w:t xml:space="preserve">Cette pesée des intérêts ne peut, en principe, être effectuée qu’en termes d’économie publique. En effet, en termes d’économie publiques, le caractère économiquement supportable ne dépend pas seulement des coûts et de l’utilité au sein d’une exploitation (coûts et utilités internes) mais également des coûts et de l’utilité qui incombent ou bénéficient aux tiers ou à la société </w:t>
      </w:r>
      <w:r w:rsidRPr="00584FB1">
        <w:rPr>
          <w:i/>
          <w:sz w:val="22"/>
          <w:szCs w:val="22"/>
        </w:rPr>
        <w:t xml:space="preserve">dans son ensemble (coûts et utilité externe). </w:t>
      </w:r>
      <w:r w:rsidRPr="00B5565C">
        <w:rPr>
          <w:b/>
          <w:i/>
          <w:sz w:val="22"/>
          <w:szCs w:val="22"/>
        </w:rPr>
        <w:t xml:space="preserve">Une mesure de protection contre le bruit est en principe qualifiée de supportable si son utilité se révèle supérieure à ses coûts, les deux paramètres déterminés </w:t>
      </w:r>
      <w:bookmarkStart w:id="3" w:name="_Hlk21673067"/>
      <w:r w:rsidRPr="00B5565C">
        <w:rPr>
          <w:b/>
          <w:i/>
          <w:sz w:val="22"/>
          <w:szCs w:val="22"/>
        </w:rPr>
        <w:t>en termes d’économies publiques</w:t>
      </w:r>
      <w:bookmarkEnd w:id="3"/>
      <w:r w:rsidRPr="00B5565C">
        <w:rPr>
          <w:b/>
          <w:i/>
          <w:sz w:val="22"/>
          <w:szCs w:val="22"/>
        </w:rPr>
        <w:t>. »</w:t>
      </w:r>
    </w:p>
    <w:p w:rsidR="00B5565C" w:rsidRDefault="00B5565C" w:rsidP="00586146">
      <w:pPr>
        <w:tabs>
          <w:tab w:val="left" w:pos="567"/>
          <w:tab w:val="left" w:pos="5103"/>
        </w:tabs>
        <w:spacing w:before="120"/>
        <w:jc w:val="both"/>
        <w:rPr>
          <w:color w:val="FF0000"/>
          <w:sz w:val="22"/>
          <w:szCs w:val="22"/>
        </w:rPr>
      </w:pPr>
    </w:p>
    <w:p w:rsidR="009E6E00" w:rsidRPr="00951601" w:rsidRDefault="00862915" w:rsidP="00586146">
      <w:pPr>
        <w:tabs>
          <w:tab w:val="left" w:pos="567"/>
          <w:tab w:val="left" w:pos="5103"/>
        </w:tabs>
        <w:spacing w:before="120"/>
        <w:jc w:val="both"/>
        <w:rPr>
          <w:sz w:val="22"/>
          <w:szCs w:val="22"/>
        </w:rPr>
      </w:pPr>
      <w:r>
        <w:rPr>
          <w:sz w:val="22"/>
          <w:szCs w:val="22"/>
        </w:rPr>
        <w:t>4</w:t>
      </w:r>
      <w:r w:rsidR="009E6E00" w:rsidRPr="00951601">
        <w:rPr>
          <w:sz w:val="22"/>
          <w:szCs w:val="22"/>
        </w:rPr>
        <w:t>. En l’occurrence, l</w:t>
      </w:r>
      <w:r w:rsidR="00E11D6A" w:rsidRPr="00951601">
        <w:rPr>
          <w:sz w:val="22"/>
          <w:szCs w:val="22"/>
        </w:rPr>
        <w:t xml:space="preserve">e dossier </w:t>
      </w:r>
      <w:r w:rsidR="007373D9" w:rsidRPr="00951601">
        <w:rPr>
          <w:sz w:val="22"/>
          <w:szCs w:val="22"/>
        </w:rPr>
        <w:t xml:space="preserve">de l’AIG ne </w:t>
      </w:r>
      <w:r w:rsidR="00E11D6A" w:rsidRPr="00951601">
        <w:rPr>
          <w:sz w:val="22"/>
          <w:szCs w:val="22"/>
        </w:rPr>
        <w:t xml:space="preserve">comporte </w:t>
      </w:r>
      <w:r w:rsidR="007373D9" w:rsidRPr="00951601">
        <w:rPr>
          <w:sz w:val="22"/>
          <w:szCs w:val="22"/>
        </w:rPr>
        <w:t xml:space="preserve">aucune </w:t>
      </w:r>
      <w:r w:rsidR="00E11D6A" w:rsidRPr="00951601">
        <w:rPr>
          <w:sz w:val="22"/>
          <w:szCs w:val="22"/>
        </w:rPr>
        <w:t>étude</w:t>
      </w:r>
      <w:r w:rsidR="007373D9" w:rsidRPr="00951601">
        <w:rPr>
          <w:sz w:val="22"/>
          <w:szCs w:val="22"/>
        </w:rPr>
        <w:t xml:space="preserve">, ni une objective, </w:t>
      </w:r>
      <w:r w:rsidR="009E6E00" w:rsidRPr="00951601">
        <w:rPr>
          <w:sz w:val="22"/>
          <w:szCs w:val="22"/>
        </w:rPr>
        <w:t xml:space="preserve">ni </w:t>
      </w:r>
      <w:r w:rsidR="0059100D">
        <w:rPr>
          <w:sz w:val="22"/>
          <w:szCs w:val="22"/>
        </w:rPr>
        <w:t xml:space="preserve">même </w:t>
      </w:r>
      <w:r w:rsidR="007373D9" w:rsidRPr="00951601">
        <w:rPr>
          <w:sz w:val="22"/>
          <w:szCs w:val="22"/>
        </w:rPr>
        <w:t>une savamment biaisée</w:t>
      </w:r>
      <w:r w:rsidR="009E6E00" w:rsidRPr="00951601">
        <w:rPr>
          <w:sz w:val="22"/>
          <w:szCs w:val="22"/>
        </w:rPr>
        <w:t xml:space="preserve"> </w:t>
      </w:r>
      <w:r w:rsidR="007373D9" w:rsidRPr="00951601">
        <w:rPr>
          <w:sz w:val="22"/>
          <w:szCs w:val="22"/>
        </w:rPr>
        <w:t xml:space="preserve">- relative aux intérêts publics et privés en présence, </w:t>
      </w:r>
      <w:r w:rsidR="00E11D6A" w:rsidRPr="00951601">
        <w:rPr>
          <w:sz w:val="22"/>
          <w:szCs w:val="22"/>
        </w:rPr>
        <w:t xml:space="preserve">impactés </w:t>
      </w:r>
      <w:r w:rsidR="009E6E00" w:rsidRPr="00951601">
        <w:rPr>
          <w:sz w:val="22"/>
          <w:szCs w:val="22"/>
        </w:rPr>
        <w:t>par sa demande d’all</w:t>
      </w:r>
      <w:r w:rsidR="00822168">
        <w:rPr>
          <w:sz w:val="22"/>
          <w:szCs w:val="22"/>
        </w:rPr>
        <w:t>è</w:t>
      </w:r>
      <w:r w:rsidR="009E6E00" w:rsidRPr="00951601">
        <w:rPr>
          <w:sz w:val="22"/>
          <w:szCs w:val="22"/>
        </w:rPr>
        <w:t>gements pour la fixation du bruit admissible du trafic aérien.</w:t>
      </w:r>
      <w:r w:rsidR="00951601" w:rsidRPr="00951601">
        <w:rPr>
          <w:sz w:val="22"/>
          <w:szCs w:val="22"/>
        </w:rPr>
        <w:t xml:space="preserve"> Ainsi l’Aéroport ne démontre en aucun cas que toutes les autres mesures d’assainissement possibles et raisonnables ont été épuisées.</w:t>
      </w:r>
    </w:p>
    <w:p w:rsidR="009E6E00" w:rsidRDefault="009E6E00" w:rsidP="009E6E00">
      <w:pPr>
        <w:tabs>
          <w:tab w:val="left" w:pos="567"/>
          <w:tab w:val="left" w:pos="5103"/>
        </w:tabs>
        <w:spacing w:before="120"/>
        <w:jc w:val="both"/>
        <w:rPr>
          <w:sz w:val="22"/>
          <w:szCs w:val="22"/>
        </w:rPr>
      </w:pPr>
    </w:p>
    <w:p w:rsidR="00E651FA" w:rsidRDefault="00862915" w:rsidP="009E6E00">
      <w:pPr>
        <w:tabs>
          <w:tab w:val="left" w:pos="567"/>
          <w:tab w:val="left" w:pos="5103"/>
        </w:tabs>
        <w:spacing w:before="120"/>
        <w:jc w:val="both"/>
        <w:rPr>
          <w:color w:val="FF0000"/>
          <w:sz w:val="22"/>
          <w:szCs w:val="22"/>
        </w:rPr>
      </w:pPr>
      <w:r>
        <w:rPr>
          <w:sz w:val="22"/>
          <w:szCs w:val="22"/>
        </w:rPr>
        <w:t>5</w:t>
      </w:r>
      <w:r w:rsidR="00951601">
        <w:rPr>
          <w:sz w:val="22"/>
          <w:szCs w:val="22"/>
        </w:rPr>
        <w:t xml:space="preserve">. Les </w:t>
      </w:r>
      <w:r w:rsidR="00951601" w:rsidRPr="006643C0">
        <w:rPr>
          <w:b/>
          <w:bCs/>
          <w:sz w:val="22"/>
          <w:szCs w:val="22"/>
        </w:rPr>
        <w:t>intérêts anéantis par les demandes d’allègement</w:t>
      </w:r>
      <w:r w:rsidR="00822168">
        <w:rPr>
          <w:b/>
          <w:bCs/>
          <w:sz w:val="22"/>
          <w:szCs w:val="22"/>
        </w:rPr>
        <w:t>s</w:t>
      </w:r>
      <w:r w:rsidR="00951601" w:rsidRPr="006643C0">
        <w:rPr>
          <w:b/>
          <w:bCs/>
          <w:sz w:val="22"/>
          <w:szCs w:val="22"/>
        </w:rPr>
        <w:t xml:space="preserve"> sont monumentaux</w:t>
      </w:r>
      <w:r w:rsidR="00951601" w:rsidRPr="00E651FA">
        <w:rPr>
          <w:sz w:val="22"/>
          <w:szCs w:val="22"/>
        </w:rPr>
        <w:t>.</w:t>
      </w:r>
      <w:r w:rsidR="00E651FA" w:rsidRPr="00E651FA">
        <w:rPr>
          <w:sz w:val="22"/>
          <w:szCs w:val="22"/>
        </w:rPr>
        <w:t xml:space="preserve"> L’Aéroport a mentionné le chiffre de 28 000 habitants vivant au-delà des </w:t>
      </w:r>
      <w:r w:rsidR="00E651FA" w:rsidRPr="00F35BCF">
        <w:rPr>
          <w:sz w:val="22"/>
          <w:szCs w:val="22"/>
        </w:rPr>
        <w:t>valeurs limites d’immission</w:t>
      </w:r>
      <w:r w:rsidR="00411A77">
        <w:rPr>
          <w:sz w:val="22"/>
          <w:szCs w:val="22"/>
        </w:rPr>
        <w:t xml:space="preserve"> et un territoire de plus de 30 km</w:t>
      </w:r>
      <w:r w:rsidR="00411A77" w:rsidRPr="00411A77">
        <w:rPr>
          <w:sz w:val="22"/>
          <w:szCs w:val="22"/>
          <w:vertAlign w:val="superscript"/>
        </w:rPr>
        <w:t>2</w:t>
      </w:r>
      <w:r w:rsidR="00E651FA" w:rsidRPr="00E651FA">
        <w:rPr>
          <w:sz w:val="22"/>
          <w:szCs w:val="22"/>
        </w:rPr>
        <w:t>.</w:t>
      </w:r>
      <w:r w:rsidR="00E651FA" w:rsidRPr="00411A77">
        <w:rPr>
          <w:sz w:val="22"/>
          <w:szCs w:val="22"/>
        </w:rPr>
        <w:t xml:space="preserve"> Avec un tel bassin de population impacté, les intérêts privés atteints relèvent aussi de l’intérêt public. Ces intérêts privés et publics sont notamment ceux qui suivent.</w:t>
      </w:r>
    </w:p>
    <w:p w:rsidR="00E651FA" w:rsidRDefault="00E651FA" w:rsidP="00411A77">
      <w:pPr>
        <w:tabs>
          <w:tab w:val="left" w:pos="284"/>
          <w:tab w:val="left" w:pos="5103"/>
        </w:tabs>
        <w:spacing w:before="120"/>
        <w:jc w:val="both"/>
        <w:rPr>
          <w:sz w:val="22"/>
          <w:szCs w:val="22"/>
        </w:rPr>
      </w:pPr>
      <w:r>
        <w:rPr>
          <w:sz w:val="22"/>
          <w:szCs w:val="22"/>
        </w:rPr>
        <w:t xml:space="preserve">- </w:t>
      </w:r>
      <w:r>
        <w:rPr>
          <w:sz w:val="22"/>
          <w:szCs w:val="22"/>
        </w:rPr>
        <w:tab/>
        <w:t xml:space="preserve">La </w:t>
      </w:r>
      <w:r w:rsidRPr="00411A77">
        <w:rPr>
          <w:i/>
          <w:iCs/>
          <w:sz w:val="22"/>
          <w:szCs w:val="22"/>
          <w:u w:val="single"/>
        </w:rPr>
        <w:t>protection de la santé et du bien-être de la population</w:t>
      </w:r>
      <w:r>
        <w:rPr>
          <w:sz w:val="22"/>
          <w:szCs w:val="22"/>
        </w:rPr>
        <w:t xml:space="preserve">. Le niveau des </w:t>
      </w:r>
      <w:r w:rsidRPr="00321C55">
        <w:rPr>
          <w:sz w:val="22"/>
          <w:szCs w:val="22"/>
        </w:rPr>
        <w:t xml:space="preserve">valeurs limites d’immission </w:t>
      </w:r>
      <w:r>
        <w:rPr>
          <w:sz w:val="22"/>
          <w:szCs w:val="22"/>
        </w:rPr>
        <w:t>est en effet</w:t>
      </w:r>
      <w:r w:rsidRPr="00321C55">
        <w:rPr>
          <w:sz w:val="22"/>
          <w:szCs w:val="22"/>
        </w:rPr>
        <w:t xml:space="preserve"> </w:t>
      </w:r>
      <w:r>
        <w:rPr>
          <w:sz w:val="22"/>
          <w:szCs w:val="22"/>
        </w:rPr>
        <w:t xml:space="preserve">fixé dans le droit de l’environnement de manière à offrir cette protection </w:t>
      </w:r>
      <w:r w:rsidR="00411A77">
        <w:rPr>
          <w:sz w:val="22"/>
          <w:szCs w:val="22"/>
        </w:rPr>
        <w:t xml:space="preserve">aux </w:t>
      </w:r>
      <w:r>
        <w:rPr>
          <w:sz w:val="22"/>
          <w:szCs w:val="22"/>
        </w:rPr>
        <w:t>citoyens</w:t>
      </w:r>
      <w:r w:rsidR="00411A77">
        <w:rPr>
          <w:sz w:val="22"/>
          <w:szCs w:val="22"/>
        </w:rPr>
        <w:t xml:space="preserve"> (cf art 15 LPE).</w:t>
      </w:r>
    </w:p>
    <w:p w:rsidR="006B4DF7" w:rsidRDefault="00411A77" w:rsidP="009E6E00">
      <w:pPr>
        <w:tabs>
          <w:tab w:val="left" w:pos="567"/>
          <w:tab w:val="left" w:pos="5103"/>
        </w:tabs>
        <w:spacing w:before="120"/>
        <w:jc w:val="both"/>
        <w:rPr>
          <w:sz w:val="22"/>
          <w:szCs w:val="22"/>
        </w:rPr>
      </w:pPr>
      <w:r>
        <w:rPr>
          <w:sz w:val="22"/>
          <w:szCs w:val="22"/>
        </w:rPr>
        <w:t xml:space="preserve">- Le </w:t>
      </w:r>
      <w:r w:rsidRPr="00411A77">
        <w:rPr>
          <w:i/>
          <w:iCs/>
          <w:sz w:val="22"/>
          <w:szCs w:val="22"/>
          <w:u w:val="single"/>
        </w:rPr>
        <w:t>caractère constructible des terrains</w:t>
      </w:r>
      <w:r>
        <w:rPr>
          <w:sz w:val="22"/>
          <w:szCs w:val="22"/>
        </w:rPr>
        <w:t xml:space="preserve"> en zone à bâtir avec une affectation de logements</w:t>
      </w:r>
      <w:r w:rsidRPr="00411A77">
        <w:rPr>
          <w:sz w:val="22"/>
          <w:szCs w:val="22"/>
        </w:rPr>
        <w:t xml:space="preserve"> </w:t>
      </w:r>
      <w:r>
        <w:rPr>
          <w:sz w:val="22"/>
          <w:szCs w:val="22"/>
        </w:rPr>
        <w:t>situés dans la surface de 30 km</w:t>
      </w:r>
      <w:r w:rsidRPr="00411A77">
        <w:rPr>
          <w:sz w:val="22"/>
          <w:szCs w:val="22"/>
          <w:vertAlign w:val="superscript"/>
        </w:rPr>
        <w:t>2</w:t>
      </w:r>
      <w:r>
        <w:rPr>
          <w:sz w:val="22"/>
          <w:szCs w:val="22"/>
        </w:rPr>
        <w:t xml:space="preserve"> </w:t>
      </w:r>
      <w:r w:rsidRPr="00E651FA">
        <w:rPr>
          <w:sz w:val="22"/>
          <w:szCs w:val="22"/>
        </w:rPr>
        <w:t xml:space="preserve">au-delà des </w:t>
      </w:r>
      <w:r w:rsidRPr="00F35BCF">
        <w:rPr>
          <w:sz w:val="22"/>
          <w:szCs w:val="22"/>
        </w:rPr>
        <w:t>valeurs limites d’immission</w:t>
      </w:r>
      <w:r>
        <w:rPr>
          <w:sz w:val="22"/>
          <w:szCs w:val="22"/>
        </w:rPr>
        <w:t xml:space="preserve">. En effet, </w:t>
      </w:r>
      <w:r w:rsidR="00067A74">
        <w:rPr>
          <w:sz w:val="22"/>
          <w:szCs w:val="22"/>
        </w:rPr>
        <w:t xml:space="preserve">le respect de ces </w:t>
      </w:r>
      <w:r w:rsidR="00067A74">
        <w:rPr>
          <w:sz w:val="22"/>
          <w:szCs w:val="22"/>
        </w:rPr>
        <w:lastRenderedPageBreak/>
        <w:t>valeurs est déterminant pour la délivrance des autorisations de construire (art</w:t>
      </w:r>
      <w:r w:rsidR="000D248A">
        <w:rPr>
          <w:sz w:val="22"/>
          <w:szCs w:val="22"/>
        </w:rPr>
        <w:t>.</w:t>
      </w:r>
      <w:r w:rsidR="00067A74">
        <w:rPr>
          <w:sz w:val="22"/>
          <w:szCs w:val="22"/>
        </w:rPr>
        <w:t xml:space="preserve"> 22 LPE), en d’autres termes pour éviter une inconstructibilité d’une propriété. </w:t>
      </w:r>
    </w:p>
    <w:p w:rsidR="00411A77" w:rsidRDefault="00067A74" w:rsidP="009E6E00">
      <w:pPr>
        <w:tabs>
          <w:tab w:val="left" w:pos="567"/>
          <w:tab w:val="left" w:pos="5103"/>
        </w:tabs>
        <w:spacing w:before="120"/>
        <w:jc w:val="both"/>
        <w:rPr>
          <w:sz w:val="22"/>
          <w:szCs w:val="22"/>
        </w:rPr>
      </w:pPr>
      <w:r>
        <w:rPr>
          <w:sz w:val="22"/>
          <w:szCs w:val="22"/>
        </w:rPr>
        <w:t xml:space="preserve">À cet égard, la demande </w:t>
      </w:r>
      <w:r w:rsidRPr="00951601">
        <w:rPr>
          <w:sz w:val="22"/>
          <w:szCs w:val="22"/>
        </w:rPr>
        <w:t>d’all</w:t>
      </w:r>
      <w:r w:rsidR="00822168">
        <w:rPr>
          <w:sz w:val="22"/>
          <w:szCs w:val="22"/>
        </w:rPr>
        <w:t>è</w:t>
      </w:r>
      <w:r w:rsidRPr="00951601">
        <w:rPr>
          <w:sz w:val="22"/>
          <w:szCs w:val="22"/>
        </w:rPr>
        <w:t>gements pour la fixation du bruit admissible du trafic aérien</w:t>
      </w:r>
      <w:r>
        <w:rPr>
          <w:sz w:val="22"/>
          <w:szCs w:val="22"/>
        </w:rPr>
        <w:t xml:space="preserve"> </w:t>
      </w:r>
      <w:r w:rsidR="000D248A">
        <w:rPr>
          <w:sz w:val="22"/>
          <w:szCs w:val="22"/>
        </w:rPr>
        <w:t>a</w:t>
      </w:r>
      <w:r>
        <w:rPr>
          <w:sz w:val="22"/>
          <w:szCs w:val="22"/>
        </w:rPr>
        <w:t xml:space="preserve"> de nombreuses conséquences.</w:t>
      </w:r>
    </w:p>
    <w:p w:rsidR="00136A29" w:rsidRPr="006B4DF7" w:rsidRDefault="00067A74" w:rsidP="009E6E00">
      <w:pPr>
        <w:tabs>
          <w:tab w:val="left" w:pos="567"/>
          <w:tab w:val="left" w:pos="5103"/>
        </w:tabs>
        <w:spacing w:before="120"/>
        <w:jc w:val="both"/>
        <w:rPr>
          <w:sz w:val="22"/>
          <w:szCs w:val="22"/>
        </w:rPr>
      </w:pPr>
      <w:r>
        <w:rPr>
          <w:sz w:val="22"/>
          <w:szCs w:val="22"/>
        </w:rPr>
        <w:t>-</w:t>
      </w:r>
      <w:r>
        <w:rPr>
          <w:sz w:val="22"/>
          <w:szCs w:val="22"/>
        </w:rPr>
        <w:tab/>
        <w:t xml:space="preserve">Une </w:t>
      </w:r>
      <w:r w:rsidRPr="006643C0">
        <w:rPr>
          <w:sz w:val="22"/>
          <w:szCs w:val="22"/>
          <w:u w:val="single"/>
        </w:rPr>
        <w:t>diminution drastique de la valeur vénale des propriétés</w:t>
      </w:r>
      <w:r w:rsidRPr="006B4DF7">
        <w:rPr>
          <w:sz w:val="22"/>
          <w:szCs w:val="22"/>
        </w:rPr>
        <w:t xml:space="preserve"> situées en zone villa puisque le prix au m</w:t>
      </w:r>
      <w:r w:rsidRPr="006B4DF7">
        <w:rPr>
          <w:sz w:val="22"/>
          <w:szCs w:val="22"/>
          <w:vertAlign w:val="superscript"/>
        </w:rPr>
        <w:t>2</w:t>
      </w:r>
      <w:r w:rsidRPr="006B4DF7">
        <w:rPr>
          <w:sz w:val="22"/>
          <w:szCs w:val="22"/>
        </w:rPr>
        <w:t xml:space="preserve"> d’un terrain constructible est de l’ordre de</w:t>
      </w:r>
      <w:r w:rsidR="00F715F3" w:rsidRPr="006B4DF7">
        <w:rPr>
          <w:sz w:val="22"/>
          <w:szCs w:val="22"/>
        </w:rPr>
        <w:t xml:space="preserve"> fr.</w:t>
      </w:r>
      <w:r w:rsidRPr="006B4DF7">
        <w:rPr>
          <w:sz w:val="22"/>
          <w:szCs w:val="22"/>
        </w:rPr>
        <w:t xml:space="preserve"> 800</w:t>
      </w:r>
      <w:r w:rsidR="00F715F3" w:rsidRPr="006B4DF7">
        <w:rPr>
          <w:sz w:val="22"/>
          <w:szCs w:val="22"/>
        </w:rPr>
        <w:t xml:space="preserve">.- </w:t>
      </w:r>
      <w:r w:rsidRPr="006B4DF7">
        <w:rPr>
          <w:sz w:val="22"/>
          <w:szCs w:val="22"/>
        </w:rPr>
        <w:t xml:space="preserve">à </w:t>
      </w:r>
      <w:r w:rsidR="00F715F3" w:rsidRPr="006B4DF7">
        <w:rPr>
          <w:sz w:val="22"/>
          <w:szCs w:val="22"/>
        </w:rPr>
        <w:t>f</w:t>
      </w:r>
      <w:r w:rsidRPr="006B4DF7">
        <w:rPr>
          <w:sz w:val="22"/>
          <w:szCs w:val="22"/>
        </w:rPr>
        <w:t>r. 1200</w:t>
      </w:r>
      <w:r w:rsidR="00F715F3" w:rsidRPr="006B4DF7">
        <w:rPr>
          <w:sz w:val="22"/>
          <w:szCs w:val="22"/>
        </w:rPr>
        <w:t>.-</w:t>
      </w:r>
      <w:r w:rsidRPr="006B4DF7">
        <w:rPr>
          <w:sz w:val="22"/>
          <w:szCs w:val="22"/>
        </w:rPr>
        <w:t xml:space="preserve"> alors que le prix </w:t>
      </w:r>
      <w:r w:rsidR="00F715F3" w:rsidRPr="006B4DF7">
        <w:rPr>
          <w:sz w:val="22"/>
          <w:szCs w:val="22"/>
        </w:rPr>
        <w:t>au m</w:t>
      </w:r>
      <w:r w:rsidR="00F715F3" w:rsidRPr="006B4DF7">
        <w:rPr>
          <w:sz w:val="22"/>
          <w:szCs w:val="22"/>
          <w:vertAlign w:val="superscript"/>
        </w:rPr>
        <w:t>2</w:t>
      </w:r>
      <w:r w:rsidR="00F715F3" w:rsidRPr="006B4DF7">
        <w:rPr>
          <w:sz w:val="22"/>
          <w:szCs w:val="22"/>
        </w:rPr>
        <w:t xml:space="preserve"> </w:t>
      </w:r>
      <w:r w:rsidRPr="006B4DF7">
        <w:rPr>
          <w:sz w:val="22"/>
          <w:szCs w:val="22"/>
        </w:rPr>
        <w:t xml:space="preserve">d’un terrain </w:t>
      </w:r>
      <w:r w:rsidR="00F715F3" w:rsidRPr="006B4DF7">
        <w:rPr>
          <w:sz w:val="22"/>
          <w:szCs w:val="22"/>
        </w:rPr>
        <w:t>in</w:t>
      </w:r>
      <w:r w:rsidRPr="006B4DF7">
        <w:rPr>
          <w:sz w:val="22"/>
          <w:szCs w:val="22"/>
        </w:rPr>
        <w:t>constructible</w:t>
      </w:r>
      <w:r w:rsidR="00F715F3" w:rsidRPr="006B4DF7">
        <w:rPr>
          <w:sz w:val="22"/>
          <w:szCs w:val="22"/>
        </w:rPr>
        <w:t xml:space="preserve"> est de l’ordre de fr. 8.- à fr. 50.-.</w:t>
      </w:r>
      <w:r w:rsidR="00136A29" w:rsidRPr="006B4DF7">
        <w:rPr>
          <w:sz w:val="22"/>
          <w:szCs w:val="22"/>
        </w:rPr>
        <w:t xml:space="preserve"> </w:t>
      </w:r>
    </w:p>
    <w:p w:rsidR="006B4DF7" w:rsidRDefault="00F715F3" w:rsidP="00136A29">
      <w:pPr>
        <w:tabs>
          <w:tab w:val="left" w:pos="567"/>
          <w:tab w:val="left" w:pos="5103"/>
        </w:tabs>
        <w:spacing w:before="120"/>
        <w:jc w:val="both"/>
        <w:rPr>
          <w:sz w:val="22"/>
          <w:szCs w:val="22"/>
          <w:lang w:val="fr-CH"/>
        </w:rPr>
      </w:pPr>
      <w:r w:rsidRPr="006B4DF7">
        <w:rPr>
          <w:sz w:val="22"/>
          <w:szCs w:val="22"/>
          <w:lang w:val="fr-CH"/>
        </w:rPr>
        <w:t>-</w:t>
      </w:r>
      <w:r w:rsidRPr="006B4DF7">
        <w:rPr>
          <w:sz w:val="22"/>
          <w:szCs w:val="22"/>
          <w:lang w:val="fr-CH"/>
        </w:rPr>
        <w:tab/>
        <w:t xml:space="preserve">Un </w:t>
      </w:r>
      <w:r w:rsidRPr="006643C0">
        <w:rPr>
          <w:sz w:val="22"/>
          <w:szCs w:val="22"/>
          <w:u w:val="single"/>
          <w:lang w:val="fr-CH"/>
        </w:rPr>
        <w:t>risque de ruine ou de faillite</w:t>
      </w:r>
      <w:r w:rsidRPr="006B4DF7">
        <w:rPr>
          <w:sz w:val="22"/>
          <w:szCs w:val="22"/>
          <w:lang w:val="fr-CH"/>
        </w:rPr>
        <w:t xml:space="preserve"> de </w:t>
      </w:r>
      <w:r w:rsidRPr="00F35BCF">
        <w:rPr>
          <w:sz w:val="22"/>
          <w:szCs w:val="22"/>
          <w:lang w:val="fr-CH"/>
        </w:rPr>
        <w:t>propriétaires</w:t>
      </w:r>
      <w:r w:rsidRPr="006B4DF7">
        <w:rPr>
          <w:sz w:val="22"/>
          <w:szCs w:val="22"/>
          <w:lang w:val="fr-CH"/>
        </w:rPr>
        <w:t xml:space="preserve">, notamment des familles de la classe moyenne. En effet, </w:t>
      </w:r>
      <w:r w:rsidRPr="00F35BCF">
        <w:rPr>
          <w:sz w:val="22"/>
          <w:szCs w:val="22"/>
          <w:lang w:val="fr-CH"/>
        </w:rPr>
        <w:t>à l’échéance</w:t>
      </w:r>
      <w:r w:rsidRPr="006B4DF7">
        <w:rPr>
          <w:sz w:val="22"/>
          <w:szCs w:val="22"/>
          <w:lang w:val="fr-CH"/>
        </w:rPr>
        <w:t xml:space="preserve"> d</w:t>
      </w:r>
      <w:r w:rsidRPr="00F35BCF">
        <w:rPr>
          <w:sz w:val="22"/>
          <w:szCs w:val="22"/>
          <w:lang w:val="fr-CH"/>
        </w:rPr>
        <w:t>es crédits hypothécaires</w:t>
      </w:r>
      <w:r w:rsidRPr="006B4DF7">
        <w:rPr>
          <w:sz w:val="22"/>
          <w:szCs w:val="22"/>
          <w:lang w:val="fr-CH"/>
        </w:rPr>
        <w:t xml:space="preserve">, </w:t>
      </w:r>
      <w:r w:rsidRPr="00F35BCF">
        <w:rPr>
          <w:sz w:val="22"/>
          <w:szCs w:val="22"/>
          <w:lang w:val="fr-CH"/>
        </w:rPr>
        <w:t xml:space="preserve">les banques </w:t>
      </w:r>
      <w:r w:rsidRPr="006B4DF7">
        <w:rPr>
          <w:sz w:val="22"/>
          <w:szCs w:val="22"/>
          <w:lang w:val="fr-CH"/>
        </w:rPr>
        <w:t>procéd</w:t>
      </w:r>
      <w:r w:rsidRPr="00F35BCF">
        <w:rPr>
          <w:sz w:val="22"/>
          <w:szCs w:val="22"/>
          <w:lang w:val="fr-CH"/>
        </w:rPr>
        <w:t xml:space="preserve">eront </w:t>
      </w:r>
      <w:r w:rsidRPr="006B4DF7">
        <w:rPr>
          <w:sz w:val="22"/>
          <w:szCs w:val="22"/>
          <w:lang w:val="fr-CH"/>
        </w:rPr>
        <w:t xml:space="preserve">à </w:t>
      </w:r>
      <w:r w:rsidRPr="00F35BCF">
        <w:rPr>
          <w:sz w:val="22"/>
          <w:szCs w:val="22"/>
          <w:lang w:val="fr-CH"/>
        </w:rPr>
        <w:t>une nouvelle estimation</w:t>
      </w:r>
      <w:r w:rsidRPr="006B4DF7">
        <w:rPr>
          <w:sz w:val="22"/>
          <w:szCs w:val="22"/>
          <w:lang w:val="fr-CH"/>
        </w:rPr>
        <w:t xml:space="preserve"> de la valeur de gage et demanderont le remboursement de la partie du crédit qui ne correspond plus aux critères de financement posés par la FINMA.</w:t>
      </w:r>
      <w:r w:rsidR="00136A29" w:rsidRPr="006B4DF7">
        <w:rPr>
          <w:sz w:val="22"/>
          <w:szCs w:val="22"/>
        </w:rPr>
        <w:t xml:space="preserve"> Et il sera alors</w:t>
      </w:r>
      <w:r w:rsidR="00136A29" w:rsidRPr="00F35BCF">
        <w:rPr>
          <w:sz w:val="22"/>
          <w:szCs w:val="22"/>
          <w:lang w:val="fr-CH"/>
        </w:rPr>
        <w:t xml:space="preserve"> impossible de revendre </w:t>
      </w:r>
      <w:r w:rsidR="00136A29" w:rsidRPr="006B4DF7">
        <w:rPr>
          <w:sz w:val="22"/>
          <w:szCs w:val="22"/>
          <w:lang w:val="fr-CH"/>
        </w:rPr>
        <w:t>l</w:t>
      </w:r>
      <w:r w:rsidR="00136A29" w:rsidRPr="00F35BCF">
        <w:rPr>
          <w:sz w:val="22"/>
          <w:szCs w:val="22"/>
          <w:lang w:val="fr-CH"/>
        </w:rPr>
        <w:t>e bien immobilier au prix d’achat</w:t>
      </w:r>
      <w:r w:rsidR="00136A29" w:rsidRPr="006B4DF7">
        <w:rPr>
          <w:sz w:val="22"/>
          <w:szCs w:val="22"/>
          <w:lang w:val="fr-CH"/>
        </w:rPr>
        <w:t>.</w:t>
      </w:r>
    </w:p>
    <w:p w:rsidR="008A68C1" w:rsidRDefault="006B4DF7" w:rsidP="008A68C1">
      <w:pPr>
        <w:tabs>
          <w:tab w:val="left" w:pos="567"/>
          <w:tab w:val="left" w:pos="5103"/>
        </w:tabs>
        <w:spacing w:before="120"/>
        <w:jc w:val="both"/>
        <w:rPr>
          <w:sz w:val="22"/>
          <w:szCs w:val="22"/>
          <w:lang w:val="fr-CH"/>
        </w:rPr>
      </w:pPr>
      <w:r>
        <w:rPr>
          <w:sz w:val="22"/>
          <w:szCs w:val="22"/>
          <w:lang w:val="fr-CH"/>
        </w:rPr>
        <w:t>-</w:t>
      </w:r>
      <w:r>
        <w:rPr>
          <w:sz w:val="22"/>
          <w:szCs w:val="22"/>
          <w:lang w:val="fr-CH"/>
        </w:rPr>
        <w:tab/>
        <w:t>U</w:t>
      </w:r>
      <w:r w:rsidRPr="006B4DF7">
        <w:rPr>
          <w:sz w:val="22"/>
          <w:szCs w:val="22"/>
          <w:lang w:val="fr-CH"/>
        </w:rPr>
        <w:t xml:space="preserve">ne diminution </w:t>
      </w:r>
      <w:r>
        <w:rPr>
          <w:sz w:val="22"/>
          <w:szCs w:val="22"/>
          <w:lang w:val="fr-CH"/>
        </w:rPr>
        <w:t xml:space="preserve">de 25% à 30% </w:t>
      </w:r>
      <w:r w:rsidRPr="006B4DF7">
        <w:rPr>
          <w:sz w:val="22"/>
          <w:szCs w:val="22"/>
          <w:lang w:val="fr-CH"/>
        </w:rPr>
        <w:t xml:space="preserve">de la valeur </w:t>
      </w:r>
      <w:r>
        <w:rPr>
          <w:sz w:val="22"/>
          <w:szCs w:val="22"/>
          <w:lang w:val="fr-CH"/>
        </w:rPr>
        <w:t>de marché d’une</w:t>
      </w:r>
      <w:r w:rsidRPr="006B4DF7">
        <w:rPr>
          <w:sz w:val="22"/>
          <w:szCs w:val="22"/>
          <w:lang w:val="fr-CH"/>
        </w:rPr>
        <w:t xml:space="preserve"> propriété </w:t>
      </w:r>
      <w:r>
        <w:rPr>
          <w:sz w:val="22"/>
          <w:szCs w:val="22"/>
          <w:lang w:val="fr-CH"/>
        </w:rPr>
        <w:t xml:space="preserve">pour laquelle les droits à bâtir ont d’ores et déjà été totalement utilisé </w:t>
      </w:r>
      <w:r w:rsidRPr="006B4DF7">
        <w:rPr>
          <w:sz w:val="22"/>
          <w:szCs w:val="22"/>
          <w:lang w:val="fr-CH"/>
        </w:rPr>
        <w:t>en raison de l’environnement bruyant</w:t>
      </w:r>
      <w:r>
        <w:rPr>
          <w:sz w:val="22"/>
          <w:szCs w:val="22"/>
          <w:lang w:val="fr-CH"/>
        </w:rPr>
        <w:t>.</w:t>
      </w:r>
    </w:p>
    <w:p w:rsidR="006643C0" w:rsidRPr="008A68C1" w:rsidRDefault="006643C0" w:rsidP="006643C0">
      <w:pPr>
        <w:tabs>
          <w:tab w:val="left" w:pos="567"/>
          <w:tab w:val="left" w:pos="5103"/>
        </w:tabs>
        <w:spacing w:before="120"/>
        <w:jc w:val="both"/>
        <w:rPr>
          <w:color w:val="FF0000"/>
          <w:sz w:val="22"/>
          <w:szCs w:val="22"/>
        </w:rPr>
      </w:pPr>
      <w:r>
        <w:rPr>
          <w:sz w:val="22"/>
          <w:szCs w:val="22"/>
        </w:rPr>
        <w:t>-</w:t>
      </w:r>
      <w:r>
        <w:rPr>
          <w:sz w:val="22"/>
          <w:szCs w:val="22"/>
        </w:rPr>
        <w:tab/>
        <w:t xml:space="preserve">Une </w:t>
      </w:r>
      <w:r w:rsidRPr="006643C0">
        <w:rPr>
          <w:sz w:val="22"/>
          <w:szCs w:val="22"/>
          <w:u w:val="single"/>
        </w:rPr>
        <w:t>atteinte aux finances publiques</w:t>
      </w:r>
      <w:r w:rsidRPr="006643C0">
        <w:rPr>
          <w:sz w:val="22"/>
          <w:szCs w:val="22"/>
        </w:rPr>
        <w:t xml:space="preserve"> par </w:t>
      </w:r>
      <w:r w:rsidR="008A68C1" w:rsidRPr="006643C0">
        <w:rPr>
          <w:sz w:val="22"/>
          <w:szCs w:val="22"/>
        </w:rPr>
        <w:t>une diminution des rentrées fiscales pour les collectivités publiques</w:t>
      </w:r>
      <w:r w:rsidRPr="006643C0">
        <w:rPr>
          <w:sz w:val="22"/>
          <w:szCs w:val="22"/>
        </w:rPr>
        <w:t xml:space="preserve">. Tout d’abord, un appauvrissement massif des propriétaires fonciers de la rive droite va logiquement générer une diminution de l’impôt sur la fortune et de l’impôt immobilier complémentaire. Ensuite, il y aura aussi une diminution de l’impôt sur le revenu (ou bénéfice des personnes morales) issue de la réduction de la valeur locative ou des loyers encaissés pour les des propriétés soumises aux nuisances au-delà </w:t>
      </w:r>
      <w:r w:rsidR="00516F51">
        <w:rPr>
          <w:sz w:val="22"/>
          <w:szCs w:val="22"/>
        </w:rPr>
        <w:t>des valeurs limites d’</w:t>
      </w:r>
      <w:proofErr w:type="spellStart"/>
      <w:r w:rsidR="00516F51">
        <w:rPr>
          <w:sz w:val="22"/>
          <w:szCs w:val="22"/>
        </w:rPr>
        <w:t>immission</w:t>
      </w:r>
      <w:proofErr w:type="spellEnd"/>
      <w:r w:rsidR="00516F51">
        <w:rPr>
          <w:sz w:val="22"/>
          <w:szCs w:val="22"/>
        </w:rPr>
        <w:t>.</w:t>
      </w:r>
    </w:p>
    <w:p w:rsidR="006643C0" w:rsidRPr="009D1913" w:rsidRDefault="006643C0" w:rsidP="006643C0">
      <w:pPr>
        <w:tabs>
          <w:tab w:val="left" w:pos="567"/>
          <w:tab w:val="left" w:pos="5103"/>
        </w:tabs>
        <w:spacing w:before="120"/>
        <w:jc w:val="both"/>
        <w:rPr>
          <w:sz w:val="22"/>
          <w:szCs w:val="22"/>
        </w:rPr>
      </w:pPr>
      <w:r>
        <w:rPr>
          <w:sz w:val="22"/>
          <w:szCs w:val="22"/>
        </w:rPr>
        <w:t xml:space="preserve">- </w:t>
      </w:r>
      <w:r>
        <w:rPr>
          <w:sz w:val="22"/>
          <w:szCs w:val="22"/>
        </w:rPr>
        <w:tab/>
        <w:t xml:space="preserve">La </w:t>
      </w:r>
      <w:r w:rsidRPr="009D1913">
        <w:rPr>
          <w:sz w:val="22"/>
          <w:szCs w:val="22"/>
          <w:u w:val="single"/>
        </w:rPr>
        <w:t>politique publique de construction de logements</w:t>
      </w:r>
      <w:r w:rsidRPr="009D1913">
        <w:rPr>
          <w:sz w:val="22"/>
          <w:szCs w:val="22"/>
        </w:rPr>
        <w:t xml:space="preserve"> puisque le plan directeur cantonal 2030 impose de réaliser en priorité des logements par une densification de la zone à bâtir actuelle et non par des déclassements de la zone agricole.</w:t>
      </w:r>
    </w:p>
    <w:p w:rsidR="00C82537" w:rsidRPr="009D1913" w:rsidRDefault="00C82537" w:rsidP="00C82537">
      <w:pPr>
        <w:tabs>
          <w:tab w:val="left" w:pos="567"/>
          <w:tab w:val="left" w:pos="5103"/>
        </w:tabs>
        <w:spacing w:before="120"/>
        <w:jc w:val="both"/>
        <w:rPr>
          <w:sz w:val="22"/>
          <w:szCs w:val="22"/>
        </w:rPr>
      </w:pPr>
      <w:r w:rsidRPr="009D1913">
        <w:rPr>
          <w:sz w:val="22"/>
          <w:szCs w:val="22"/>
        </w:rPr>
        <w:t xml:space="preserve">La courbe cible 2030 prévue dans le PSIA (p. 19, partie décisionnelle, p. 29, partie explicative) ne comporte </w:t>
      </w:r>
      <w:r w:rsidR="009D1913" w:rsidRPr="009D1913">
        <w:rPr>
          <w:sz w:val="22"/>
          <w:szCs w:val="22"/>
        </w:rPr>
        <w:t xml:space="preserve">pas </w:t>
      </w:r>
      <w:r w:rsidRPr="009D1913">
        <w:rPr>
          <w:sz w:val="22"/>
          <w:szCs w:val="22"/>
        </w:rPr>
        <w:t xml:space="preserve">un caractère contraignant. Par ailleurs, elle se réfère aux valeurs de planification qui ne jouent un rôle que pour la planification de nouvelles zones de développement, en général </w:t>
      </w:r>
      <w:r w:rsidR="009D1913">
        <w:rPr>
          <w:sz w:val="22"/>
          <w:szCs w:val="22"/>
        </w:rPr>
        <w:t>au détriment</w:t>
      </w:r>
      <w:r w:rsidRPr="009D1913">
        <w:rPr>
          <w:sz w:val="22"/>
          <w:szCs w:val="22"/>
        </w:rPr>
        <w:t xml:space="preserve"> des zones villas. Toutefois, cette courbe cible 2030 n’est pas conçue pour réaliser au sein de la zone 5 (villas) des communes de la rive droite le potentiel constructible en matière de logements.</w:t>
      </w:r>
    </w:p>
    <w:p w:rsidR="008A68C1" w:rsidRPr="008A68C1" w:rsidRDefault="006643C0" w:rsidP="008A68C1">
      <w:pPr>
        <w:tabs>
          <w:tab w:val="left" w:pos="567"/>
          <w:tab w:val="left" w:pos="5103"/>
        </w:tabs>
        <w:spacing w:before="120"/>
        <w:jc w:val="both"/>
        <w:rPr>
          <w:sz w:val="22"/>
          <w:szCs w:val="22"/>
        </w:rPr>
      </w:pPr>
      <w:r>
        <w:rPr>
          <w:sz w:val="22"/>
          <w:szCs w:val="22"/>
        </w:rPr>
        <w:t xml:space="preserve">Ainsi, les </w:t>
      </w:r>
      <w:r w:rsidRPr="008A68C1">
        <w:rPr>
          <w:sz w:val="22"/>
          <w:szCs w:val="22"/>
        </w:rPr>
        <w:t>conséquences pour des intérêts publics</w:t>
      </w:r>
      <w:r>
        <w:rPr>
          <w:sz w:val="22"/>
          <w:szCs w:val="22"/>
        </w:rPr>
        <w:t xml:space="preserve"> et privés de l</w:t>
      </w:r>
      <w:r w:rsidR="008A68C1" w:rsidRPr="00F35BCF">
        <w:rPr>
          <w:sz w:val="22"/>
          <w:szCs w:val="22"/>
        </w:rPr>
        <w:t>a perte des p</w:t>
      </w:r>
      <w:r w:rsidR="004D6349">
        <w:rPr>
          <w:sz w:val="22"/>
          <w:szCs w:val="22"/>
        </w:rPr>
        <w:t>ossibilités de construire issue</w:t>
      </w:r>
      <w:r w:rsidR="008A68C1" w:rsidRPr="00F35BCF">
        <w:rPr>
          <w:sz w:val="22"/>
          <w:szCs w:val="22"/>
        </w:rPr>
        <w:t xml:space="preserve"> du dépassement des valeurs limites d’immission</w:t>
      </w:r>
      <w:r w:rsidR="004D6349">
        <w:rPr>
          <w:sz w:val="22"/>
          <w:szCs w:val="22"/>
        </w:rPr>
        <w:t xml:space="preserve"> inhérent </w:t>
      </w:r>
      <w:r w:rsidR="008A68C1" w:rsidRPr="008A68C1">
        <w:rPr>
          <w:sz w:val="22"/>
          <w:szCs w:val="22"/>
        </w:rPr>
        <w:t>à la demande d’allégements pour la fixation du bruit admissible du trafic aérien</w:t>
      </w:r>
      <w:r>
        <w:rPr>
          <w:sz w:val="22"/>
          <w:szCs w:val="22"/>
        </w:rPr>
        <w:t xml:space="preserve"> sont très importantes.</w:t>
      </w:r>
    </w:p>
    <w:p w:rsidR="009E6E00" w:rsidRPr="006E641F" w:rsidRDefault="006643C0" w:rsidP="00586146">
      <w:pPr>
        <w:tabs>
          <w:tab w:val="left" w:pos="567"/>
          <w:tab w:val="left" w:pos="5103"/>
        </w:tabs>
        <w:spacing w:before="120"/>
        <w:jc w:val="both"/>
        <w:rPr>
          <w:sz w:val="22"/>
          <w:szCs w:val="22"/>
          <w:lang w:val="fr-CH"/>
        </w:rPr>
      </w:pPr>
      <w:r w:rsidRPr="006E641F">
        <w:rPr>
          <w:sz w:val="22"/>
          <w:szCs w:val="22"/>
          <w:lang w:val="fr-CH"/>
        </w:rPr>
        <w:t>Il est ainsi impossible de fixer</w:t>
      </w:r>
      <w:r w:rsidR="006E641F" w:rsidRPr="006E641F">
        <w:rPr>
          <w:sz w:val="22"/>
          <w:szCs w:val="22"/>
        </w:rPr>
        <w:t xml:space="preserve"> le niveau du bruit admissib</w:t>
      </w:r>
      <w:r w:rsidR="004D6349">
        <w:rPr>
          <w:sz w:val="22"/>
          <w:szCs w:val="22"/>
        </w:rPr>
        <w:t>le (au sens de l’art. 37</w:t>
      </w:r>
      <w:r w:rsidR="006E641F" w:rsidRPr="006E641F">
        <w:rPr>
          <w:sz w:val="22"/>
          <w:szCs w:val="22"/>
        </w:rPr>
        <w:t>a OPB</w:t>
      </w:r>
      <w:r w:rsidR="006E641F" w:rsidRPr="006E641F">
        <w:rPr>
          <w:rStyle w:val="Appelnotedebasdep"/>
          <w:sz w:val="22"/>
          <w:szCs w:val="22"/>
        </w:rPr>
        <w:footnoteReference w:id="3"/>
      </w:r>
      <w:r w:rsidR="006E641F" w:rsidRPr="006E641F">
        <w:rPr>
          <w:sz w:val="22"/>
          <w:szCs w:val="22"/>
        </w:rPr>
        <w:t xml:space="preserve">) </w:t>
      </w:r>
      <w:r w:rsidRPr="006E641F">
        <w:rPr>
          <w:sz w:val="22"/>
          <w:szCs w:val="22"/>
          <w:lang w:val="fr-CH"/>
        </w:rPr>
        <w:t xml:space="preserve"> </w:t>
      </w:r>
      <w:r w:rsidR="006E641F" w:rsidRPr="006E641F">
        <w:rPr>
          <w:sz w:val="22"/>
          <w:szCs w:val="22"/>
          <w:lang w:val="fr-CH"/>
        </w:rPr>
        <w:t xml:space="preserve">au-delà des </w:t>
      </w:r>
      <w:r w:rsidR="006E641F" w:rsidRPr="00F35BCF">
        <w:rPr>
          <w:sz w:val="22"/>
          <w:szCs w:val="22"/>
        </w:rPr>
        <w:t>valeurs limites d’immission</w:t>
      </w:r>
      <w:r w:rsidR="006E641F" w:rsidRPr="006E641F">
        <w:rPr>
          <w:sz w:val="22"/>
          <w:szCs w:val="22"/>
        </w:rPr>
        <w:t xml:space="preserve"> sans procéder à une démonstration radicale que le</w:t>
      </w:r>
      <w:r w:rsidR="006E641F" w:rsidRPr="006E641F">
        <w:rPr>
          <w:sz w:val="22"/>
          <w:szCs w:val="22"/>
          <w:lang w:val="fr-CH"/>
        </w:rPr>
        <w:t xml:space="preserve"> </w:t>
      </w:r>
      <w:r w:rsidRPr="006E641F">
        <w:rPr>
          <w:sz w:val="22"/>
          <w:szCs w:val="22"/>
          <w:lang w:val="fr-CH"/>
        </w:rPr>
        <w:t>rapport coût-utilité en termes d’économies publiques</w:t>
      </w:r>
      <w:r w:rsidR="006E641F" w:rsidRPr="006E641F">
        <w:rPr>
          <w:sz w:val="22"/>
          <w:szCs w:val="22"/>
          <w:lang w:val="fr-CH"/>
        </w:rPr>
        <w:t xml:space="preserve"> est respecté.</w:t>
      </w:r>
    </w:p>
    <w:p w:rsidR="006E641F" w:rsidRDefault="006E641F" w:rsidP="00586146">
      <w:pPr>
        <w:tabs>
          <w:tab w:val="left" w:pos="567"/>
          <w:tab w:val="left" w:pos="5103"/>
        </w:tabs>
        <w:spacing w:before="120"/>
        <w:jc w:val="both"/>
        <w:rPr>
          <w:color w:val="FF0000"/>
          <w:sz w:val="22"/>
          <w:szCs w:val="22"/>
        </w:rPr>
      </w:pPr>
    </w:p>
    <w:p w:rsidR="00E11D6A" w:rsidRPr="001F6070" w:rsidRDefault="00862915" w:rsidP="00586146">
      <w:pPr>
        <w:tabs>
          <w:tab w:val="left" w:pos="567"/>
          <w:tab w:val="left" w:pos="5103"/>
        </w:tabs>
        <w:spacing w:before="120"/>
        <w:jc w:val="both"/>
        <w:rPr>
          <w:b/>
          <w:bCs/>
          <w:sz w:val="22"/>
          <w:szCs w:val="22"/>
        </w:rPr>
      </w:pPr>
      <w:r>
        <w:rPr>
          <w:sz w:val="22"/>
          <w:szCs w:val="22"/>
        </w:rPr>
        <w:t>6</w:t>
      </w:r>
      <w:r w:rsidR="006E641F" w:rsidRPr="001F6070">
        <w:rPr>
          <w:sz w:val="22"/>
          <w:szCs w:val="22"/>
        </w:rPr>
        <w:t>. D</w:t>
      </w:r>
      <w:r w:rsidR="00E11D6A" w:rsidRPr="001F6070">
        <w:rPr>
          <w:sz w:val="22"/>
          <w:szCs w:val="22"/>
        </w:rPr>
        <w:t>e manière à</w:t>
      </w:r>
      <w:r w:rsidR="006E641F" w:rsidRPr="001F6070">
        <w:rPr>
          <w:sz w:val="22"/>
          <w:szCs w:val="22"/>
        </w:rPr>
        <w:t xml:space="preserve"> </w:t>
      </w:r>
      <w:r w:rsidR="00E11D6A" w:rsidRPr="001F6070">
        <w:rPr>
          <w:sz w:val="22"/>
          <w:szCs w:val="22"/>
        </w:rPr>
        <w:t xml:space="preserve">définir </w:t>
      </w:r>
      <w:r w:rsidR="006E641F" w:rsidRPr="001F6070">
        <w:rPr>
          <w:sz w:val="22"/>
          <w:szCs w:val="22"/>
        </w:rPr>
        <w:t>d</w:t>
      </w:r>
      <w:r w:rsidR="00E11D6A" w:rsidRPr="001F6070">
        <w:rPr>
          <w:sz w:val="22"/>
          <w:szCs w:val="22"/>
        </w:rPr>
        <w:t>es prescriptions</w:t>
      </w:r>
      <w:r w:rsidR="006E641F" w:rsidRPr="001F6070">
        <w:rPr>
          <w:sz w:val="22"/>
          <w:szCs w:val="22"/>
        </w:rPr>
        <w:t xml:space="preserve"> de trafic et d’exploitation permettant une limitation des émissions de bruit (art. 12 al. 1 let. c LPE), il convient de procéder à un examen beaucoup plus fin,</w:t>
      </w:r>
      <w:r w:rsidR="00E11D6A" w:rsidRPr="001F6070">
        <w:rPr>
          <w:sz w:val="22"/>
          <w:szCs w:val="22"/>
        </w:rPr>
        <w:t xml:space="preserve"> de manière à </w:t>
      </w:r>
      <w:r w:rsidR="00E11D6A" w:rsidRPr="00FF3EB6">
        <w:rPr>
          <w:b/>
          <w:bCs/>
          <w:sz w:val="22"/>
          <w:szCs w:val="22"/>
        </w:rPr>
        <w:t xml:space="preserve">définir et hiérarchiser les destinations et la fréquence de desserte au regard du rôle </w:t>
      </w:r>
      <w:r w:rsidR="00FF3EB6" w:rsidRPr="00FF3EB6">
        <w:rPr>
          <w:b/>
          <w:sz w:val="22"/>
          <w:szCs w:val="22"/>
        </w:rPr>
        <w:t xml:space="preserve">économique et social </w:t>
      </w:r>
      <w:r w:rsidR="00E11D6A" w:rsidRPr="00FF3EB6">
        <w:rPr>
          <w:b/>
          <w:bCs/>
          <w:sz w:val="22"/>
          <w:szCs w:val="22"/>
        </w:rPr>
        <w:t>joué</w:t>
      </w:r>
      <w:r w:rsidR="00FF3EB6" w:rsidRPr="00FF3EB6">
        <w:rPr>
          <w:b/>
          <w:bCs/>
          <w:sz w:val="22"/>
          <w:szCs w:val="22"/>
        </w:rPr>
        <w:t xml:space="preserve"> ainsi que</w:t>
      </w:r>
      <w:r w:rsidR="00E11D6A" w:rsidRPr="00FF3EB6">
        <w:rPr>
          <w:b/>
          <w:bCs/>
          <w:sz w:val="22"/>
          <w:szCs w:val="22"/>
        </w:rPr>
        <w:t xml:space="preserve"> pour la Genève internationale.</w:t>
      </w:r>
    </w:p>
    <w:p w:rsidR="001F6070" w:rsidRPr="00C82537" w:rsidRDefault="001F6070" w:rsidP="00586146">
      <w:pPr>
        <w:tabs>
          <w:tab w:val="left" w:pos="567"/>
          <w:tab w:val="left" w:pos="5103"/>
        </w:tabs>
        <w:spacing w:before="120"/>
        <w:jc w:val="both"/>
        <w:rPr>
          <w:sz w:val="22"/>
          <w:szCs w:val="22"/>
        </w:rPr>
      </w:pPr>
      <w:r w:rsidRPr="001F6070">
        <w:rPr>
          <w:rFonts w:hint="cs"/>
          <w:sz w:val="22"/>
          <w:szCs w:val="22"/>
        </w:rPr>
        <w:t xml:space="preserve">L’intérêt économique de tous les vols n’est en effet pas équivalent. Permettre à des foules de passer le week-end dans différentes capitales européennes pour un prix inférieur à celui d’un billet de train relève principalement de l’intérêt privé des </w:t>
      </w:r>
      <w:r w:rsidRPr="00C82537">
        <w:rPr>
          <w:sz w:val="22"/>
          <w:szCs w:val="22"/>
        </w:rPr>
        <w:t>compagnies aériennes</w:t>
      </w:r>
      <w:r w:rsidRPr="00C82537">
        <w:rPr>
          <w:rFonts w:hint="cs"/>
          <w:sz w:val="22"/>
          <w:szCs w:val="22"/>
        </w:rPr>
        <w:t xml:space="preserve">, mais </w:t>
      </w:r>
      <w:r w:rsidR="0059100D">
        <w:rPr>
          <w:sz w:val="22"/>
          <w:szCs w:val="22"/>
        </w:rPr>
        <w:t>a</w:t>
      </w:r>
      <w:r w:rsidRPr="00C82537">
        <w:rPr>
          <w:rFonts w:hint="cs"/>
          <w:sz w:val="22"/>
          <w:szCs w:val="22"/>
        </w:rPr>
        <w:t xml:space="preserve"> très peu de retombées économiques positives pour la région</w:t>
      </w:r>
      <w:r w:rsidRPr="00C82537">
        <w:rPr>
          <w:sz w:val="22"/>
          <w:szCs w:val="22"/>
        </w:rPr>
        <w:t>.</w:t>
      </w:r>
      <w:r w:rsidR="008C76D8" w:rsidRPr="00C82537">
        <w:rPr>
          <w:sz w:val="22"/>
          <w:szCs w:val="22"/>
        </w:rPr>
        <w:t xml:space="preserve"> Se contenter de répondre à la demande de trafic aérien comme </w:t>
      </w:r>
      <w:proofErr w:type="gramStart"/>
      <w:r w:rsidR="008C76D8" w:rsidRPr="00C82537">
        <w:rPr>
          <w:sz w:val="22"/>
          <w:szCs w:val="22"/>
        </w:rPr>
        <w:t>le</w:t>
      </w:r>
      <w:proofErr w:type="gramEnd"/>
      <w:r w:rsidR="008C76D8" w:rsidRPr="00C82537">
        <w:rPr>
          <w:sz w:val="22"/>
          <w:szCs w:val="22"/>
        </w:rPr>
        <w:t xml:space="preserve"> demande l’AIG n’est pas justifiable.</w:t>
      </w:r>
    </w:p>
    <w:p w:rsidR="00741C0B" w:rsidRPr="00C82537" w:rsidRDefault="00E11D6A" w:rsidP="00586146">
      <w:pPr>
        <w:tabs>
          <w:tab w:val="left" w:pos="567"/>
          <w:tab w:val="left" w:pos="5103"/>
        </w:tabs>
        <w:spacing w:before="120"/>
        <w:jc w:val="both"/>
        <w:rPr>
          <w:sz w:val="22"/>
          <w:szCs w:val="22"/>
        </w:rPr>
      </w:pPr>
      <w:r w:rsidRPr="00C82537">
        <w:rPr>
          <w:sz w:val="22"/>
          <w:szCs w:val="22"/>
        </w:rPr>
        <w:lastRenderedPageBreak/>
        <w:t>L</w:t>
      </w:r>
      <w:r w:rsidR="008C76D8" w:rsidRPr="00C82537">
        <w:rPr>
          <w:sz w:val="22"/>
          <w:szCs w:val="22"/>
        </w:rPr>
        <w:t xml:space="preserve">’examen de plusieurs scenarios </w:t>
      </w:r>
      <w:r w:rsidR="00741C0B" w:rsidRPr="00C82537">
        <w:rPr>
          <w:sz w:val="22"/>
          <w:szCs w:val="22"/>
        </w:rPr>
        <w:t>de réduction</w:t>
      </w:r>
      <w:r w:rsidRPr="00C82537">
        <w:rPr>
          <w:sz w:val="22"/>
          <w:szCs w:val="22"/>
        </w:rPr>
        <w:t xml:space="preserve"> de </w:t>
      </w:r>
      <w:r w:rsidRPr="00822168">
        <w:rPr>
          <w:sz w:val="22"/>
          <w:szCs w:val="22"/>
        </w:rPr>
        <w:t>fréquence</w:t>
      </w:r>
      <w:r w:rsidR="001F6070" w:rsidRPr="00822168">
        <w:rPr>
          <w:sz w:val="22"/>
          <w:szCs w:val="22"/>
        </w:rPr>
        <w:t xml:space="preserve"> </w:t>
      </w:r>
      <w:r w:rsidRPr="00822168">
        <w:rPr>
          <w:sz w:val="22"/>
          <w:szCs w:val="22"/>
        </w:rPr>
        <w:t>et</w:t>
      </w:r>
      <w:r w:rsidR="00741C0B" w:rsidRPr="00822168">
        <w:rPr>
          <w:sz w:val="22"/>
          <w:szCs w:val="22"/>
        </w:rPr>
        <w:t xml:space="preserve"> d’adaptations</w:t>
      </w:r>
      <w:r w:rsidRPr="00822168">
        <w:rPr>
          <w:sz w:val="22"/>
          <w:szCs w:val="22"/>
        </w:rPr>
        <w:t xml:space="preserve"> d’horaire</w:t>
      </w:r>
      <w:r w:rsidR="00822168" w:rsidRPr="00822168">
        <w:rPr>
          <w:sz w:val="22"/>
          <w:szCs w:val="22"/>
        </w:rPr>
        <w:t>s</w:t>
      </w:r>
      <w:r w:rsidR="008C76D8" w:rsidRPr="00822168">
        <w:rPr>
          <w:sz w:val="22"/>
          <w:szCs w:val="22"/>
        </w:rPr>
        <w:t xml:space="preserve"> </w:t>
      </w:r>
      <w:r w:rsidR="00741C0B" w:rsidRPr="00822168">
        <w:rPr>
          <w:sz w:val="22"/>
          <w:szCs w:val="22"/>
        </w:rPr>
        <w:t xml:space="preserve">tenant </w:t>
      </w:r>
      <w:r w:rsidR="00822168" w:rsidRPr="00822168">
        <w:rPr>
          <w:sz w:val="22"/>
          <w:szCs w:val="22"/>
        </w:rPr>
        <w:t>compte</w:t>
      </w:r>
      <w:r w:rsidR="008C76D8" w:rsidRPr="00822168">
        <w:rPr>
          <w:sz w:val="22"/>
          <w:szCs w:val="22"/>
        </w:rPr>
        <w:t xml:space="preserve"> de l’importance des types de vols pour l’économie et la Genève internationale</w:t>
      </w:r>
      <w:r w:rsidRPr="00822168">
        <w:rPr>
          <w:sz w:val="22"/>
          <w:szCs w:val="22"/>
        </w:rPr>
        <w:t xml:space="preserve"> permett</w:t>
      </w:r>
      <w:r w:rsidR="008C76D8" w:rsidRPr="00822168">
        <w:rPr>
          <w:sz w:val="22"/>
          <w:szCs w:val="22"/>
        </w:rPr>
        <w:t>ra</w:t>
      </w:r>
      <w:r w:rsidRPr="00822168">
        <w:rPr>
          <w:sz w:val="22"/>
          <w:szCs w:val="22"/>
        </w:rPr>
        <w:t xml:space="preserve"> </w:t>
      </w:r>
      <w:r w:rsidR="00741C0B" w:rsidRPr="00822168">
        <w:rPr>
          <w:sz w:val="22"/>
          <w:szCs w:val="22"/>
        </w:rPr>
        <w:t>de définir les modalités et l’ampleur de la limitation des émissions du bruit infligé</w:t>
      </w:r>
      <w:r w:rsidR="004D6349" w:rsidRPr="00822168">
        <w:rPr>
          <w:sz w:val="22"/>
          <w:szCs w:val="22"/>
        </w:rPr>
        <w:t>es</w:t>
      </w:r>
      <w:r w:rsidR="00741C0B" w:rsidRPr="00822168">
        <w:rPr>
          <w:sz w:val="22"/>
          <w:szCs w:val="22"/>
        </w:rPr>
        <w:t xml:space="preserve"> aux populations concernées. E</w:t>
      </w:r>
      <w:r w:rsidRPr="00822168">
        <w:rPr>
          <w:sz w:val="22"/>
          <w:szCs w:val="22"/>
        </w:rPr>
        <w:t>n d’autres termes</w:t>
      </w:r>
      <w:r w:rsidR="00741C0B" w:rsidRPr="00822168">
        <w:rPr>
          <w:sz w:val="22"/>
          <w:szCs w:val="22"/>
        </w:rPr>
        <w:t>, de définir</w:t>
      </w:r>
      <w:r w:rsidRPr="00822168">
        <w:rPr>
          <w:sz w:val="22"/>
          <w:szCs w:val="22"/>
        </w:rPr>
        <w:t xml:space="preserve"> le nombre</w:t>
      </w:r>
      <w:r w:rsidRPr="00C82537">
        <w:rPr>
          <w:sz w:val="22"/>
          <w:szCs w:val="22"/>
        </w:rPr>
        <w:t xml:space="preserve"> de personnes qui restent soumise</w:t>
      </w:r>
      <w:r w:rsidR="00741C0B" w:rsidRPr="00C82537">
        <w:rPr>
          <w:sz w:val="22"/>
          <w:szCs w:val="22"/>
        </w:rPr>
        <w:t>s</w:t>
      </w:r>
      <w:r w:rsidRPr="00C82537">
        <w:rPr>
          <w:sz w:val="22"/>
          <w:szCs w:val="22"/>
        </w:rPr>
        <w:t xml:space="preserve"> à des niveaux de bruit supérieurs aux valeurs limites d’immission</w:t>
      </w:r>
      <w:r w:rsidR="00741C0B" w:rsidRPr="00C82537">
        <w:rPr>
          <w:sz w:val="22"/>
          <w:szCs w:val="22"/>
        </w:rPr>
        <w:t xml:space="preserve"> en fonction des tranches horaires de l’OPB.</w:t>
      </w:r>
    </w:p>
    <w:p w:rsidR="00741C0B" w:rsidRPr="002325AD" w:rsidRDefault="00741C0B" w:rsidP="00586146">
      <w:pPr>
        <w:tabs>
          <w:tab w:val="left" w:pos="567"/>
          <w:tab w:val="left" w:pos="5103"/>
        </w:tabs>
        <w:spacing w:before="120"/>
        <w:jc w:val="both"/>
        <w:rPr>
          <w:sz w:val="22"/>
          <w:szCs w:val="22"/>
          <w:lang w:val="fr-CH"/>
        </w:rPr>
      </w:pPr>
      <w:r w:rsidRPr="00C82537">
        <w:rPr>
          <w:sz w:val="22"/>
          <w:szCs w:val="22"/>
        </w:rPr>
        <w:t>Sans un tel examen</w:t>
      </w:r>
      <w:r w:rsidR="004D6349">
        <w:rPr>
          <w:sz w:val="22"/>
          <w:szCs w:val="22"/>
        </w:rPr>
        <w:t>,</w:t>
      </w:r>
      <w:r w:rsidR="00C82537" w:rsidRPr="00C82537">
        <w:rPr>
          <w:sz w:val="22"/>
          <w:szCs w:val="22"/>
        </w:rPr>
        <w:t xml:space="preserve"> la définition du</w:t>
      </w:r>
      <w:r w:rsidRPr="00C82537">
        <w:rPr>
          <w:sz w:val="22"/>
          <w:szCs w:val="22"/>
          <w:lang w:val="fr-CH"/>
        </w:rPr>
        <w:t xml:space="preserve"> rapport coût-utilité</w:t>
      </w:r>
      <w:r w:rsidRPr="00C82537">
        <w:t xml:space="preserve"> </w:t>
      </w:r>
      <w:r w:rsidRPr="00C82537">
        <w:rPr>
          <w:sz w:val="22"/>
          <w:szCs w:val="22"/>
          <w:lang w:val="fr-CH"/>
        </w:rPr>
        <w:t>en termes d’économies publiques ne peut pas être appréhendé</w:t>
      </w:r>
      <w:r w:rsidR="004D6349">
        <w:rPr>
          <w:sz w:val="22"/>
          <w:szCs w:val="22"/>
          <w:lang w:val="fr-CH"/>
        </w:rPr>
        <w:t>e</w:t>
      </w:r>
      <w:r w:rsidR="00C82537" w:rsidRPr="00C82537">
        <w:rPr>
          <w:sz w:val="22"/>
          <w:szCs w:val="22"/>
          <w:lang w:val="fr-CH"/>
        </w:rPr>
        <w:t xml:space="preserve"> de manière à trouver un équilibre entre</w:t>
      </w:r>
      <w:r w:rsidR="004D6349">
        <w:rPr>
          <w:sz w:val="22"/>
          <w:szCs w:val="22"/>
        </w:rPr>
        <w:t xml:space="preserve"> l’importance de l’Aéroport -</w:t>
      </w:r>
      <w:r w:rsidR="00C82537" w:rsidRPr="00C82537">
        <w:rPr>
          <w:sz w:val="22"/>
          <w:szCs w:val="22"/>
        </w:rPr>
        <w:t>notamment pour l’économie et la Genève internationale</w:t>
      </w:r>
      <w:r w:rsidR="00C82537" w:rsidRPr="00C82537">
        <w:rPr>
          <w:sz w:val="22"/>
          <w:szCs w:val="22"/>
          <w:lang w:val="fr-CH"/>
        </w:rPr>
        <w:t xml:space="preserve"> et la nécessaire protection de la santé et du bien-être de la population</w:t>
      </w:r>
      <w:r w:rsidR="004D6349">
        <w:rPr>
          <w:sz w:val="22"/>
          <w:szCs w:val="22"/>
          <w:lang w:val="fr-CH"/>
        </w:rPr>
        <w:t>-</w:t>
      </w:r>
      <w:r w:rsidR="00C82537" w:rsidRPr="00C82537">
        <w:rPr>
          <w:sz w:val="22"/>
          <w:szCs w:val="22"/>
          <w:lang w:val="fr-CH"/>
        </w:rPr>
        <w:t xml:space="preserve"> la diminution drastique de la valeur vénale des propriétés, l’atteinte aux finances publiques</w:t>
      </w:r>
      <w:r w:rsidR="00C82537">
        <w:rPr>
          <w:sz w:val="22"/>
          <w:szCs w:val="22"/>
          <w:lang w:val="fr-CH"/>
        </w:rPr>
        <w:t xml:space="preserve"> en résultant</w:t>
      </w:r>
      <w:r w:rsidR="00C82537" w:rsidRPr="00C82537">
        <w:rPr>
          <w:sz w:val="22"/>
          <w:szCs w:val="22"/>
          <w:lang w:val="fr-CH"/>
        </w:rPr>
        <w:t xml:space="preserve"> et la politique publique de </w:t>
      </w:r>
      <w:r w:rsidR="00C82537" w:rsidRPr="002325AD">
        <w:rPr>
          <w:sz w:val="22"/>
          <w:szCs w:val="22"/>
          <w:lang w:val="fr-CH"/>
        </w:rPr>
        <w:t>construction de logements.</w:t>
      </w:r>
    </w:p>
    <w:p w:rsidR="002325AD" w:rsidRPr="002325AD" w:rsidRDefault="002325AD" w:rsidP="00586146">
      <w:pPr>
        <w:tabs>
          <w:tab w:val="left" w:pos="567"/>
          <w:tab w:val="left" w:pos="5103"/>
        </w:tabs>
        <w:spacing w:before="120"/>
        <w:jc w:val="both"/>
        <w:rPr>
          <w:sz w:val="22"/>
          <w:szCs w:val="22"/>
          <w:lang w:val="fr-CH"/>
        </w:rPr>
      </w:pPr>
    </w:p>
    <w:p w:rsidR="009D1913" w:rsidRPr="00110DE4" w:rsidRDefault="009D1913" w:rsidP="009D1913">
      <w:pPr>
        <w:tabs>
          <w:tab w:val="left" w:pos="567"/>
          <w:tab w:val="left" w:pos="5103"/>
        </w:tabs>
        <w:spacing w:before="120"/>
        <w:jc w:val="both"/>
        <w:rPr>
          <w:b/>
          <w:sz w:val="22"/>
          <w:szCs w:val="22"/>
          <w:u w:val="single"/>
          <w:lang w:val="fr-CH"/>
        </w:rPr>
      </w:pPr>
      <w:r>
        <w:rPr>
          <w:b/>
          <w:sz w:val="22"/>
          <w:szCs w:val="22"/>
          <w:u w:val="single"/>
        </w:rPr>
        <w:t>Conclusion relative à</w:t>
      </w:r>
      <w:r w:rsidRPr="00110DE4">
        <w:rPr>
          <w:b/>
          <w:sz w:val="22"/>
          <w:szCs w:val="22"/>
          <w:u w:val="single"/>
        </w:rPr>
        <w:t xml:space="preserve"> la demande d’allégements pour la fixation du bruit admissible </w:t>
      </w:r>
    </w:p>
    <w:p w:rsidR="001D5BDE" w:rsidRPr="00A426F2" w:rsidRDefault="001D5BDE" w:rsidP="009D1913">
      <w:pPr>
        <w:tabs>
          <w:tab w:val="left" w:pos="567"/>
          <w:tab w:val="left" w:pos="5103"/>
        </w:tabs>
        <w:spacing w:before="120"/>
        <w:jc w:val="both"/>
        <w:rPr>
          <w:sz w:val="22"/>
          <w:szCs w:val="22"/>
        </w:rPr>
      </w:pPr>
      <w:r>
        <w:rPr>
          <w:sz w:val="22"/>
          <w:szCs w:val="22"/>
        </w:rPr>
        <w:t xml:space="preserve">1. </w:t>
      </w:r>
      <w:r w:rsidR="009D1913" w:rsidRPr="00A40FFD">
        <w:rPr>
          <w:sz w:val="22"/>
          <w:szCs w:val="22"/>
        </w:rPr>
        <w:t>L’Aéroport</w:t>
      </w:r>
      <w:r w:rsidR="005B6171" w:rsidRPr="005B6171">
        <w:rPr>
          <w:sz w:val="22"/>
          <w:szCs w:val="22"/>
        </w:rPr>
        <w:t xml:space="preserve"> </w:t>
      </w:r>
      <w:r w:rsidR="005B6171" w:rsidRPr="002325AD">
        <w:rPr>
          <w:sz w:val="22"/>
          <w:szCs w:val="22"/>
        </w:rPr>
        <w:t xml:space="preserve">essaye d’ancrer juridiquement avec sa demande d’allègements pour la fixation des </w:t>
      </w:r>
      <w:proofErr w:type="spellStart"/>
      <w:r w:rsidR="005B6171" w:rsidRPr="002325AD">
        <w:rPr>
          <w:sz w:val="22"/>
          <w:szCs w:val="22"/>
        </w:rPr>
        <w:t>immissions</w:t>
      </w:r>
      <w:proofErr w:type="spellEnd"/>
      <w:r w:rsidR="005B6171" w:rsidRPr="002325AD">
        <w:rPr>
          <w:sz w:val="22"/>
          <w:szCs w:val="22"/>
        </w:rPr>
        <w:t xml:space="preserve"> de bruit </w:t>
      </w:r>
      <w:r w:rsidR="005B6171">
        <w:rPr>
          <w:sz w:val="22"/>
          <w:szCs w:val="22"/>
        </w:rPr>
        <w:t xml:space="preserve">admissible au sens de l’art. 37a al. 1 OPB une situation </w:t>
      </w:r>
      <w:r w:rsidR="005B6171" w:rsidRPr="005B6171">
        <w:rPr>
          <w:sz w:val="22"/>
          <w:szCs w:val="22"/>
        </w:rPr>
        <w:t xml:space="preserve"> </w:t>
      </w:r>
      <w:r w:rsidR="00A40FFD" w:rsidRPr="00A40FFD">
        <w:rPr>
          <w:sz w:val="22"/>
          <w:szCs w:val="22"/>
        </w:rPr>
        <w:t xml:space="preserve">issue d’une </w:t>
      </w:r>
      <w:r w:rsidR="009D1913" w:rsidRPr="00A40FFD">
        <w:rPr>
          <w:sz w:val="22"/>
          <w:szCs w:val="22"/>
        </w:rPr>
        <w:t xml:space="preserve">violation crasse </w:t>
      </w:r>
      <w:r w:rsidR="00A40FFD" w:rsidRPr="00A40FFD">
        <w:rPr>
          <w:sz w:val="22"/>
          <w:szCs w:val="22"/>
        </w:rPr>
        <w:t xml:space="preserve">pendant des années </w:t>
      </w:r>
      <w:r w:rsidR="009D1913" w:rsidRPr="00A40FFD">
        <w:rPr>
          <w:sz w:val="22"/>
          <w:szCs w:val="22"/>
        </w:rPr>
        <w:t xml:space="preserve">des valeurs limites d’immission qui doivent être respectées. </w:t>
      </w:r>
      <w:r w:rsidR="00A40FFD" w:rsidRPr="00A40FFD">
        <w:rPr>
          <w:sz w:val="22"/>
          <w:szCs w:val="22"/>
        </w:rPr>
        <w:t>Cette situation est l</w:t>
      </w:r>
      <w:r w:rsidR="009D1913" w:rsidRPr="00A40FFD">
        <w:rPr>
          <w:sz w:val="22"/>
          <w:szCs w:val="22"/>
        </w:rPr>
        <w:t>e fruit d’une exploitation</w:t>
      </w:r>
      <w:r w:rsidR="00A40FFD" w:rsidRPr="00A40FFD">
        <w:rPr>
          <w:sz w:val="22"/>
          <w:szCs w:val="22"/>
        </w:rPr>
        <w:t xml:space="preserve"> </w:t>
      </w:r>
      <w:r w:rsidR="009D1913" w:rsidRPr="00A40FFD">
        <w:rPr>
          <w:sz w:val="22"/>
          <w:szCs w:val="22"/>
        </w:rPr>
        <w:t>débridée et inconsciente au regard des enjeux environnementaux</w:t>
      </w:r>
      <w:r w:rsidR="00381D5A">
        <w:rPr>
          <w:sz w:val="22"/>
          <w:szCs w:val="22"/>
        </w:rPr>
        <w:t>,</w:t>
      </w:r>
      <w:r w:rsidRPr="001D5BDE">
        <w:rPr>
          <w:rFonts w:hint="cs"/>
          <w:sz w:val="22"/>
          <w:szCs w:val="22"/>
        </w:rPr>
        <w:t xml:space="preserve"> de l’aménagement du territoire</w:t>
      </w:r>
      <w:r w:rsidR="009D1913" w:rsidRPr="00A40FFD">
        <w:rPr>
          <w:sz w:val="22"/>
          <w:szCs w:val="22"/>
        </w:rPr>
        <w:t xml:space="preserve"> et de</w:t>
      </w:r>
      <w:r w:rsidR="005B6171">
        <w:rPr>
          <w:sz w:val="22"/>
          <w:szCs w:val="22"/>
        </w:rPr>
        <w:t xml:space="preserve"> la</w:t>
      </w:r>
      <w:r w:rsidR="00E54D31">
        <w:rPr>
          <w:sz w:val="22"/>
          <w:szCs w:val="22"/>
        </w:rPr>
        <w:t xml:space="preserve"> santé des</w:t>
      </w:r>
      <w:r w:rsidR="009D1913" w:rsidRPr="00A40FFD">
        <w:rPr>
          <w:sz w:val="22"/>
          <w:szCs w:val="22"/>
        </w:rPr>
        <w:t xml:space="preserve"> </w:t>
      </w:r>
      <w:r w:rsidR="009D1913" w:rsidRPr="00A426F2">
        <w:rPr>
          <w:sz w:val="22"/>
          <w:szCs w:val="22"/>
        </w:rPr>
        <w:t xml:space="preserve">populations riveraines. </w:t>
      </w:r>
    </w:p>
    <w:p w:rsidR="00A40FFD" w:rsidRPr="00A426F2" w:rsidRDefault="00A40FFD" w:rsidP="00A40FFD">
      <w:pPr>
        <w:tabs>
          <w:tab w:val="left" w:pos="567"/>
          <w:tab w:val="left" w:pos="5103"/>
        </w:tabs>
        <w:spacing w:before="120"/>
        <w:jc w:val="both"/>
        <w:rPr>
          <w:sz w:val="22"/>
          <w:szCs w:val="22"/>
        </w:rPr>
      </w:pPr>
      <w:r w:rsidRPr="00A426F2">
        <w:rPr>
          <w:sz w:val="22"/>
          <w:szCs w:val="22"/>
        </w:rPr>
        <w:t>L’</w:t>
      </w:r>
      <w:r w:rsidR="00381D5A">
        <w:rPr>
          <w:sz w:val="22"/>
          <w:szCs w:val="22"/>
        </w:rPr>
        <w:t>A</w:t>
      </w:r>
      <w:r w:rsidRPr="00A426F2">
        <w:rPr>
          <w:sz w:val="22"/>
          <w:szCs w:val="22"/>
        </w:rPr>
        <w:t>éroport justifie la fixation juridiquement contraignante d’un tel niveau en expliquant qu’ont été prévus des quotas de décollage après 22h</w:t>
      </w:r>
      <w:r w:rsidR="00381D5A">
        <w:rPr>
          <w:sz w:val="22"/>
          <w:szCs w:val="22"/>
        </w:rPr>
        <w:t>,</w:t>
      </w:r>
      <w:r w:rsidRPr="00A426F2">
        <w:rPr>
          <w:sz w:val="22"/>
          <w:szCs w:val="22"/>
        </w:rPr>
        <w:t xml:space="preserve"> ainsi qu’une courbe cible 2030. Elle représente une diminution du niveau de bruit, souhaitable mais non contraignante (cf PSIA p. 19, partie décisionnelle, p. 29, partie explicative)</w:t>
      </w:r>
      <w:r w:rsidR="00822168">
        <w:rPr>
          <w:sz w:val="22"/>
          <w:szCs w:val="22"/>
        </w:rPr>
        <w:t>.</w:t>
      </w:r>
    </w:p>
    <w:p w:rsidR="009D1913" w:rsidRPr="005B6171" w:rsidRDefault="00A40FFD" w:rsidP="009D1913">
      <w:pPr>
        <w:tabs>
          <w:tab w:val="left" w:pos="567"/>
          <w:tab w:val="left" w:pos="5103"/>
        </w:tabs>
        <w:spacing w:before="120"/>
        <w:jc w:val="both"/>
        <w:rPr>
          <w:sz w:val="22"/>
          <w:szCs w:val="22"/>
        </w:rPr>
      </w:pPr>
      <w:r w:rsidRPr="00A426F2">
        <w:rPr>
          <w:sz w:val="22"/>
          <w:szCs w:val="22"/>
        </w:rPr>
        <w:t>Soyons sérieux !</w:t>
      </w:r>
      <w:r w:rsidR="009D1913" w:rsidRPr="00A426F2">
        <w:rPr>
          <w:sz w:val="22"/>
          <w:szCs w:val="22"/>
        </w:rPr>
        <w:t xml:space="preserve"> L’</w:t>
      </w:r>
      <w:r w:rsidR="00381D5A">
        <w:rPr>
          <w:sz w:val="22"/>
          <w:szCs w:val="22"/>
        </w:rPr>
        <w:t>A</w:t>
      </w:r>
      <w:r w:rsidR="009D1913" w:rsidRPr="00A426F2">
        <w:rPr>
          <w:sz w:val="22"/>
          <w:szCs w:val="22"/>
        </w:rPr>
        <w:t xml:space="preserve">éroport </w:t>
      </w:r>
      <w:r w:rsidR="00A426F2" w:rsidRPr="00A426F2">
        <w:rPr>
          <w:sz w:val="22"/>
          <w:szCs w:val="22"/>
        </w:rPr>
        <w:t xml:space="preserve">se comporte </w:t>
      </w:r>
      <w:r w:rsidR="009D1913" w:rsidRPr="00A426F2">
        <w:rPr>
          <w:sz w:val="22"/>
          <w:szCs w:val="22"/>
        </w:rPr>
        <w:t>comme un alcoolique chronique qui</w:t>
      </w:r>
      <w:r w:rsidR="000B5159">
        <w:rPr>
          <w:sz w:val="22"/>
          <w:szCs w:val="22"/>
        </w:rPr>
        <w:t>,</w:t>
      </w:r>
      <w:r w:rsidR="009D1913" w:rsidRPr="00A426F2">
        <w:rPr>
          <w:sz w:val="22"/>
          <w:szCs w:val="22"/>
        </w:rPr>
        <w:t xml:space="preserve"> après des années </w:t>
      </w:r>
      <w:r w:rsidR="009D1913" w:rsidRPr="005B6171">
        <w:rPr>
          <w:sz w:val="22"/>
          <w:szCs w:val="22"/>
        </w:rPr>
        <w:t>d’excès</w:t>
      </w:r>
      <w:r w:rsidR="000B5159" w:rsidRPr="005B6171">
        <w:rPr>
          <w:sz w:val="22"/>
          <w:szCs w:val="22"/>
        </w:rPr>
        <w:t>,</w:t>
      </w:r>
      <w:r w:rsidR="009D1913" w:rsidRPr="005B6171">
        <w:rPr>
          <w:sz w:val="22"/>
          <w:szCs w:val="22"/>
        </w:rPr>
        <w:t xml:space="preserve"> explique que son taux d’alcoolémie de 1.5‰ est la référence</w:t>
      </w:r>
      <w:r w:rsidR="00A426F2" w:rsidRPr="005B6171">
        <w:rPr>
          <w:sz w:val="22"/>
          <w:szCs w:val="22"/>
        </w:rPr>
        <w:t xml:space="preserve">, mais </w:t>
      </w:r>
      <w:r w:rsidR="005B6171" w:rsidRPr="005B6171">
        <w:rPr>
          <w:sz w:val="22"/>
          <w:szCs w:val="22"/>
        </w:rPr>
        <w:t xml:space="preserve">que, </w:t>
      </w:r>
      <w:r w:rsidR="009D1913" w:rsidRPr="005B6171">
        <w:rPr>
          <w:sz w:val="22"/>
          <w:szCs w:val="22"/>
        </w:rPr>
        <w:t>moyennant sa bonne volonté</w:t>
      </w:r>
      <w:r w:rsidR="00A426F2" w:rsidRPr="005B6171">
        <w:rPr>
          <w:sz w:val="22"/>
          <w:szCs w:val="22"/>
        </w:rPr>
        <w:t xml:space="preserve">, et le remplacement </w:t>
      </w:r>
      <w:r w:rsidR="005B6171" w:rsidRPr="005B6171">
        <w:rPr>
          <w:sz w:val="22"/>
          <w:szCs w:val="22"/>
        </w:rPr>
        <w:t xml:space="preserve">le soir </w:t>
      </w:r>
      <w:r w:rsidR="00A426F2" w:rsidRPr="005B6171">
        <w:rPr>
          <w:sz w:val="22"/>
          <w:szCs w:val="22"/>
        </w:rPr>
        <w:t>de</w:t>
      </w:r>
      <w:r w:rsidR="009D1913" w:rsidRPr="005B6171">
        <w:rPr>
          <w:sz w:val="22"/>
          <w:szCs w:val="22"/>
        </w:rPr>
        <w:t xml:space="preserve"> quelques verres d’alcool par un </w:t>
      </w:r>
      <w:r w:rsidR="005B6171" w:rsidRPr="005B6171">
        <w:rPr>
          <w:sz w:val="22"/>
          <w:szCs w:val="22"/>
        </w:rPr>
        <w:t xml:space="preserve"> </w:t>
      </w:r>
      <w:r w:rsidR="009D1913" w:rsidRPr="005B6171">
        <w:rPr>
          <w:sz w:val="22"/>
          <w:szCs w:val="22"/>
        </w:rPr>
        <w:t>quota des verres d’eau</w:t>
      </w:r>
      <w:r w:rsidR="005B6171" w:rsidRPr="005B6171">
        <w:rPr>
          <w:sz w:val="22"/>
          <w:szCs w:val="22"/>
        </w:rPr>
        <w:t>,</w:t>
      </w:r>
      <w:r w:rsidR="009D1913" w:rsidRPr="005B6171">
        <w:rPr>
          <w:sz w:val="22"/>
          <w:szCs w:val="22"/>
        </w:rPr>
        <w:t xml:space="preserve"> il réussira à réduire son taux d’alcoolémie à 1 ‰. C’est en effet mieux</w:t>
      </w:r>
      <w:r w:rsidR="00A426F2" w:rsidRPr="005B6171">
        <w:rPr>
          <w:sz w:val="22"/>
          <w:szCs w:val="22"/>
        </w:rPr>
        <w:t>,</w:t>
      </w:r>
      <w:r w:rsidR="009D1913" w:rsidRPr="005B6171">
        <w:rPr>
          <w:sz w:val="22"/>
          <w:szCs w:val="22"/>
        </w:rPr>
        <w:t xml:space="preserve"> mais cela reste illégal de conduire ainsi. </w:t>
      </w:r>
    </w:p>
    <w:p w:rsidR="009D1913" w:rsidRPr="005B6171" w:rsidRDefault="009D1913" w:rsidP="009D1913">
      <w:pPr>
        <w:tabs>
          <w:tab w:val="left" w:pos="567"/>
          <w:tab w:val="left" w:pos="5103"/>
        </w:tabs>
        <w:spacing w:before="120"/>
        <w:jc w:val="both"/>
        <w:rPr>
          <w:sz w:val="22"/>
          <w:szCs w:val="22"/>
          <w:lang w:val="fr-CH"/>
        </w:rPr>
      </w:pPr>
      <w:r w:rsidRPr="005B6171">
        <w:rPr>
          <w:sz w:val="22"/>
          <w:szCs w:val="22"/>
        </w:rPr>
        <w:t>L’</w:t>
      </w:r>
      <w:r w:rsidR="000B5159" w:rsidRPr="005B6171">
        <w:rPr>
          <w:sz w:val="22"/>
          <w:szCs w:val="22"/>
        </w:rPr>
        <w:t>A</w:t>
      </w:r>
      <w:r w:rsidRPr="005B6171">
        <w:rPr>
          <w:sz w:val="22"/>
          <w:szCs w:val="22"/>
        </w:rPr>
        <w:t xml:space="preserve">éroport ne peut pas conduire son exploitation en entérinant un bruit admissible </w:t>
      </w:r>
      <w:r w:rsidR="005B6171" w:rsidRPr="005B6171">
        <w:rPr>
          <w:sz w:val="22"/>
          <w:szCs w:val="22"/>
        </w:rPr>
        <w:t>qui représente une fuite en avant</w:t>
      </w:r>
      <w:r w:rsidR="005B6171" w:rsidRPr="005B6171">
        <w:rPr>
          <w:sz w:val="22"/>
          <w:szCs w:val="22"/>
          <w:lang w:val="fr-CH"/>
        </w:rPr>
        <w:t xml:space="preserve">, </w:t>
      </w:r>
      <w:r w:rsidRPr="005B6171">
        <w:rPr>
          <w:sz w:val="22"/>
          <w:szCs w:val="22"/>
        </w:rPr>
        <w:t>met en danger la santé de la population avoisinante et péjore gravement la possibilité de con</w:t>
      </w:r>
      <w:r w:rsidR="00A426F2" w:rsidRPr="005B6171">
        <w:rPr>
          <w:sz w:val="22"/>
          <w:szCs w:val="22"/>
        </w:rPr>
        <w:t>str</w:t>
      </w:r>
      <w:r w:rsidRPr="005B6171">
        <w:rPr>
          <w:sz w:val="22"/>
          <w:szCs w:val="22"/>
        </w:rPr>
        <w:t>uire du logement sur une partie importante du territoire genevois. L’</w:t>
      </w:r>
      <w:r w:rsidR="000B5159" w:rsidRPr="005B6171">
        <w:rPr>
          <w:sz w:val="22"/>
          <w:szCs w:val="22"/>
        </w:rPr>
        <w:t>A</w:t>
      </w:r>
      <w:r w:rsidRPr="005B6171">
        <w:rPr>
          <w:sz w:val="22"/>
          <w:szCs w:val="22"/>
        </w:rPr>
        <w:t>éroport a besoin d’une sérieuse cure de désintoxication de ses excès d’exploitation pour rentrer dans les normes.</w:t>
      </w:r>
    </w:p>
    <w:p w:rsidR="001D5BDE" w:rsidRDefault="001D5BDE" w:rsidP="001D5BDE">
      <w:pPr>
        <w:tabs>
          <w:tab w:val="left" w:pos="567"/>
          <w:tab w:val="left" w:pos="5103"/>
        </w:tabs>
        <w:spacing w:before="120"/>
        <w:jc w:val="both"/>
        <w:rPr>
          <w:sz w:val="22"/>
          <w:szCs w:val="22"/>
        </w:rPr>
      </w:pPr>
    </w:p>
    <w:p w:rsidR="00612008" w:rsidRPr="00862915" w:rsidRDefault="00612008" w:rsidP="00A426F2">
      <w:pPr>
        <w:tabs>
          <w:tab w:val="left" w:pos="567"/>
          <w:tab w:val="left" w:pos="5103"/>
        </w:tabs>
        <w:spacing w:before="120"/>
        <w:jc w:val="both"/>
        <w:rPr>
          <w:sz w:val="22"/>
          <w:szCs w:val="22"/>
        </w:rPr>
      </w:pPr>
      <w:r w:rsidRPr="00862915">
        <w:rPr>
          <w:sz w:val="22"/>
          <w:szCs w:val="22"/>
        </w:rPr>
        <w:t xml:space="preserve">2. </w:t>
      </w:r>
      <w:r w:rsidR="001D5BDE" w:rsidRPr="00862915">
        <w:rPr>
          <w:sz w:val="22"/>
          <w:szCs w:val="22"/>
        </w:rPr>
        <w:t>Le principe reste que l’exploitation de l’Aéroport doit intervenir dans le respect des valeurs limites d’immissions en procédant à son assainissement</w:t>
      </w:r>
      <w:r w:rsidRPr="00862915">
        <w:rPr>
          <w:sz w:val="22"/>
          <w:szCs w:val="22"/>
        </w:rPr>
        <w:t>. Le dossier soumis à enquête publique doit avant tout le démontrer.</w:t>
      </w:r>
    </w:p>
    <w:p w:rsidR="00862915" w:rsidRPr="00862915" w:rsidRDefault="00862915" w:rsidP="00862915">
      <w:pPr>
        <w:tabs>
          <w:tab w:val="left" w:pos="567"/>
          <w:tab w:val="left" w:pos="5103"/>
        </w:tabs>
        <w:spacing w:before="120"/>
        <w:jc w:val="both"/>
        <w:rPr>
          <w:sz w:val="22"/>
          <w:szCs w:val="22"/>
        </w:rPr>
      </w:pPr>
      <w:r w:rsidRPr="00862915">
        <w:rPr>
          <w:sz w:val="22"/>
          <w:szCs w:val="22"/>
        </w:rPr>
        <w:t>L’Aéroport se réfère à un choix politique du Conseil fédéral à teneur duquel les aéroports nationaux doivent répondre à la demande de trafic aérien, peu importe les conséquences environnementales. Cela n’est pas soutenable !</w:t>
      </w:r>
    </w:p>
    <w:p w:rsidR="00A426F2" w:rsidRPr="00862915" w:rsidRDefault="00A426F2" w:rsidP="00A426F2">
      <w:pPr>
        <w:tabs>
          <w:tab w:val="left" w:pos="567"/>
          <w:tab w:val="left" w:pos="5103"/>
        </w:tabs>
        <w:spacing w:before="120"/>
        <w:jc w:val="both"/>
        <w:rPr>
          <w:sz w:val="22"/>
          <w:szCs w:val="22"/>
        </w:rPr>
      </w:pPr>
      <w:r w:rsidRPr="00862915">
        <w:rPr>
          <w:sz w:val="22"/>
          <w:szCs w:val="22"/>
        </w:rPr>
        <w:t xml:space="preserve">Selon le Tribunal fédéral, des allègements en cas d’assainissement ne doivent être octroyés qu’en tout dernier ressort comme </w:t>
      </w:r>
      <w:proofErr w:type="spellStart"/>
      <w:r w:rsidRPr="00862915">
        <w:rPr>
          <w:sz w:val="22"/>
          <w:szCs w:val="22"/>
        </w:rPr>
        <w:t>ultima</w:t>
      </w:r>
      <w:proofErr w:type="spellEnd"/>
      <w:r w:rsidRPr="00862915">
        <w:rPr>
          <w:sz w:val="22"/>
          <w:szCs w:val="22"/>
        </w:rPr>
        <w:t xml:space="preserve"> ratio, lorsque toutes les autres mesures d’assainissement possibles et raisonnables ont été épuisées.</w:t>
      </w:r>
    </w:p>
    <w:p w:rsidR="00A426F2" w:rsidRPr="00612008" w:rsidRDefault="00A426F2" w:rsidP="00A426F2">
      <w:pPr>
        <w:tabs>
          <w:tab w:val="left" w:pos="567"/>
          <w:tab w:val="left" w:pos="5103"/>
        </w:tabs>
        <w:spacing w:before="120"/>
        <w:jc w:val="both"/>
        <w:rPr>
          <w:sz w:val="22"/>
          <w:szCs w:val="22"/>
        </w:rPr>
      </w:pPr>
      <w:r w:rsidRPr="00862915">
        <w:rPr>
          <w:sz w:val="22"/>
          <w:szCs w:val="22"/>
        </w:rPr>
        <w:t>Des mesures d’assainissement possibles et raisonnables relèvent de l’établissement d</w:t>
      </w:r>
      <w:r w:rsidR="00417C95" w:rsidRPr="00862915">
        <w:rPr>
          <w:sz w:val="22"/>
          <w:szCs w:val="22"/>
        </w:rPr>
        <w:t xml:space="preserve">e prescriptions </w:t>
      </w:r>
      <w:r w:rsidRPr="00862915">
        <w:rPr>
          <w:sz w:val="22"/>
          <w:szCs w:val="22"/>
        </w:rPr>
        <w:t xml:space="preserve">d’exploitation compatibles avec le principe </w:t>
      </w:r>
      <w:r w:rsidRPr="00612008">
        <w:rPr>
          <w:sz w:val="22"/>
          <w:szCs w:val="22"/>
        </w:rPr>
        <w:t xml:space="preserve">de limitation des émissions </w:t>
      </w:r>
      <w:r w:rsidR="000B5159">
        <w:rPr>
          <w:sz w:val="22"/>
          <w:szCs w:val="22"/>
        </w:rPr>
        <w:t>issues</w:t>
      </w:r>
      <w:r w:rsidR="00417C95" w:rsidRPr="00612008">
        <w:rPr>
          <w:sz w:val="22"/>
          <w:szCs w:val="22"/>
        </w:rPr>
        <w:t xml:space="preserve"> d’une analyse fine du type de trafic (importance économique, pour la Genève international ou </w:t>
      </w:r>
      <w:proofErr w:type="spellStart"/>
      <w:r w:rsidR="00417C95" w:rsidRPr="00612008">
        <w:rPr>
          <w:sz w:val="22"/>
          <w:szCs w:val="22"/>
        </w:rPr>
        <w:t>low</w:t>
      </w:r>
      <w:proofErr w:type="spellEnd"/>
      <w:r w:rsidR="00417C95" w:rsidRPr="00612008">
        <w:rPr>
          <w:sz w:val="22"/>
          <w:szCs w:val="22"/>
        </w:rPr>
        <w:t xml:space="preserve"> </w:t>
      </w:r>
      <w:proofErr w:type="spellStart"/>
      <w:r w:rsidR="00417C95" w:rsidRPr="00612008">
        <w:rPr>
          <w:sz w:val="22"/>
          <w:szCs w:val="22"/>
        </w:rPr>
        <w:t>cost</w:t>
      </w:r>
      <w:proofErr w:type="spellEnd"/>
      <w:r w:rsidR="00417C95" w:rsidRPr="00612008">
        <w:rPr>
          <w:sz w:val="22"/>
          <w:szCs w:val="22"/>
        </w:rPr>
        <w:t>), en particulier selon les tranches horaires</w:t>
      </w:r>
      <w:r w:rsidRPr="00612008">
        <w:rPr>
          <w:sz w:val="22"/>
          <w:szCs w:val="22"/>
        </w:rPr>
        <w:t xml:space="preserve">. </w:t>
      </w:r>
    </w:p>
    <w:p w:rsidR="00A426F2" w:rsidRPr="001D5BDE" w:rsidRDefault="001D5BDE" w:rsidP="00A426F2">
      <w:pPr>
        <w:tabs>
          <w:tab w:val="left" w:pos="567"/>
          <w:tab w:val="left" w:pos="5103"/>
        </w:tabs>
        <w:spacing w:before="120"/>
        <w:jc w:val="both"/>
        <w:rPr>
          <w:sz w:val="22"/>
          <w:szCs w:val="22"/>
        </w:rPr>
      </w:pPr>
      <w:r w:rsidRPr="00612008">
        <w:rPr>
          <w:sz w:val="22"/>
          <w:szCs w:val="22"/>
        </w:rPr>
        <w:lastRenderedPageBreak/>
        <w:t xml:space="preserve">Seul </w:t>
      </w:r>
      <w:r w:rsidR="00A426F2" w:rsidRPr="00612008">
        <w:rPr>
          <w:sz w:val="22"/>
          <w:szCs w:val="22"/>
        </w:rPr>
        <w:t>un tel examen du</w:t>
      </w:r>
      <w:r w:rsidR="00A426F2" w:rsidRPr="00612008">
        <w:rPr>
          <w:sz w:val="22"/>
          <w:szCs w:val="22"/>
          <w:lang w:val="fr-CH"/>
        </w:rPr>
        <w:t xml:space="preserve"> rapport </w:t>
      </w:r>
      <w:r w:rsidR="00A426F2" w:rsidRPr="001D5BDE">
        <w:rPr>
          <w:sz w:val="22"/>
          <w:szCs w:val="22"/>
          <w:lang w:val="fr-CH"/>
        </w:rPr>
        <w:t>coût-utilité</w:t>
      </w:r>
      <w:r w:rsidR="00A426F2" w:rsidRPr="001D5BDE">
        <w:t xml:space="preserve"> </w:t>
      </w:r>
      <w:r w:rsidR="00A426F2" w:rsidRPr="001D5BDE">
        <w:rPr>
          <w:sz w:val="22"/>
          <w:szCs w:val="22"/>
          <w:lang w:val="fr-CH"/>
        </w:rPr>
        <w:t>en termes d’économies publiques</w:t>
      </w:r>
      <w:r w:rsidRPr="001D5BDE">
        <w:rPr>
          <w:sz w:val="22"/>
          <w:szCs w:val="22"/>
          <w:lang w:val="fr-CH"/>
        </w:rPr>
        <w:t xml:space="preserve"> permet de </w:t>
      </w:r>
      <w:r w:rsidRPr="001D5BDE">
        <w:rPr>
          <w:sz w:val="22"/>
          <w:szCs w:val="22"/>
        </w:rPr>
        <w:t>c</w:t>
      </w:r>
      <w:r w:rsidRPr="001D5BDE">
        <w:rPr>
          <w:rFonts w:hint="cs"/>
          <w:sz w:val="22"/>
          <w:szCs w:val="22"/>
        </w:rPr>
        <w:t>oncilier le développement économique régional et national avec les exigences de la protection de l’environnement et de l’aménagement du territoire</w:t>
      </w:r>
      <w:r w:rsidRPr="001D5BDE">
        <w:rPr>
          <w:sz w:val="22"/>
          <w:szCs w:val="22"/>
        </w:rPr>
        <w:t>. Et de</w:t>
      </w:r>
      <w:r w:rsidR="00A426F2" w:rsidRPr="001D5BDE">
        <w:rPr>
          <w:sz w:val="22"/>
          <w:szCs w:val="22"/>
          <w:lang w:val="fr-CH"/>
        </w:rPr>
        <w:t xml:space="preserve"> trouver un équilibre entre</w:t>
      </w:r>
      <w:r w:rsidR="000B5159">
        <w:rPr>
          <w:sz w:val="22"/>
          <w:szCs w:val="22"/>
        </w:rPr>
        <w:t xml:space="preserve"> l’importance de l’Aéroport -</w:t>
      </w:r>
      <w:r w:rsidR="00A426F2" w:rsidRPr="001D5BDE">
        <w:rPr>
          <w:sz w:val="22"/>
          <w:szCs w:val="22"/>
        </w:rPr>
        <w:t>notamment pour l’économie et la Genève internationale</w:t>
      </w:r>
      <w:r w:rsidR="000B5159">
        <w:rPr>
          <w:sz w:val="22"/>
          <w:szCs w:val="22"/>
        </w:rPr>
        <w:t>-</w:t>
      </w:r>
      <w:r w:rsidR="00A426F2" w:rsidRPr="001D5BDE">
        <w:rPr>
          <w:sz w:val="22"/>
          <w:szCs w:val="22"/>
          <w:lang w:val="fr-CH"/>
        </w:rPr>
        <w:t xml:space="preserve"> et la nécessaire protection de la santé et du bien-être de </w:t>
      </w:r>
      <w:r w:rsidR="00A426F2" w:rsidRPr="00C82537">
        <w:rPr>
          <w:sz w:val="22"/>
          <w:szCs w:val="22"/>
          <w:lang w:val="fr-CH"/>
        </w:rPr>
        <w:t>la population, la diminution drastique de la valeur vénale des propriétés, l’atteinte aux finances publiques</w:t>
      </w:r>
      <w:r w:rsidR="00A426F2">
        <w:rPr>
          <w:sz w:val="22"/>
          <w:szCs w:val="22"/>
          <w:lang w:val="fr-CH"/>
        </w:rPr>
        <w:t xml:space="preserve"> en résultant</w:t>
      </w:r>
      <w:r w:rsidR="00A426F2" w:rsidRPr="00C82537">
        <w:rPr>
          <w:sz w:val="22"/>
          <w:szCs w:val="22"/>
          <w:lang w:val="fr-CH"/>
        </w:rPr>
        <w:t xml:space="preserve"> et la politique publique de </w:t>
      </w:r>
      <w:r w:rsidR="00A426F2" w:rsidRPr="002325AD">
        <w:rPr>
          <w:sz w:val="22"/>
          <w:szCs w:val="22"/>
          <w:lang w:val="fr-CH"/>
        </w:rPr>
        <w:t>construction de logement</w:t>
      </w:r>
      <w:r w:rsidR="00A426F2" w:rsidRPr="001D5BDE">
        <w:rPr>
          <w:sz w:val="22"/>
          <w:szCs w:val="22"/>
          <w:lang w:val="fr-CH"/>
        </w:rPr>
        <w:t>s.</w:t>
      </w:r>
    </w:p>
    <w:p w:rsidR="001D5BDE" w:rsidRPr="001D5BDE" w:rsidRDefault="001D5BDE" w:rsidP="001D5BDE">
      <w:pPr>
        <w:tabs>
          <w:tab w:val="left" w:pos="567"/>
          <w:tab w:val="left" w:pos="5103"/>
        </w:tabs>
        <w:spacing w:before="120"/>
        <w:jc w:val="both"/>
        <w:rPr>
          <w:sz w:val="22"/>
          <w:szCs w:val="22"/>
        </w:rPr>
      </w:pPr>
      <w:r w:rsidRPr="001D5BDE">
        <w:rPr>
          <w:sz w:val="22"/>
          <w:szCs w:val="22"/>
        </w:rPr>
        <w:t xml:space="preserve">Dès lors, la demande de la Direction générale de l’Aéroport à être mise au bénéfice d’un allègement en application conjointe des articles 25 al. 3 LPE et 8 al. 2 OPB pour la fixation du nouveau bruit admissible à des valeurs supérieures aux valeurs limites d’immission (requête du 2 septembre 2019 ch. 4 p. 3) devra être rejetée, les conditions d’octroi des allègements n’étant pas remplies. </w:t>
      </w:r>
    </w:p>
    <w:p w:rsidR="00951601" w:rsidRPr="00951601" w:rsidRDefault="001D5BDE" w:rsidP="00951601">
      <w:pPr>
        <w:tabs>
          <w:tab w:val="left" w:pos="567"/>
          <w:tab w:val="left" w:pos="5103"/>
        </w:tabs>
        <w:spacing w:before="120"/>
        <w:jc w:val="both"/>
        <w:rPr>
          <w:color w:val="0070C0"/>
          <w:sz w:val="22"/>
          <w:szCs w:val="22"/>
        </w:rPr>
      </w:pPr>
      <w:r>
        <w:rPr>
          <w:sz w:val="22"/>
          <w:szCs w:val="22"/>
        </w:rPr>
        <w:t xml:space="preserve"> </w:t>
      </w:r>
    </w:p>
    <w:p w:rsidR="008A7727" w:rsidRPr="0076305B" w:rsidRDefault="00275BA7" w:rsidP="008A7727">
      <w:pPr>
        <w:tabs>
          <w:tab w:val="left" w:pos="567"/>
          <w:tab w:val="left" w:pos="5103"/>
        </w:tabs>
        <w:spacing w:before="120"/>
        <w:jc w:val="center"/>
        <w:rPr>
          <w:b/>
          <w:smallCaps/>
          <w:sz w:val="22"/>
          <w:szCs w:val="22"/>
          <w:u w:val="single"/>
        </w:rPr>
      </w:pPr>
      <w:r>
        <w:rPr>
          <w:b/>
          <w:smallCaps/>
          <w:sz w:val="22"/>
          <w:szCs w:val="22"/>
          <w:u w:val="single"/>
        </w:rPr>
        <w:t>Autres m</w:t>
      </w:r>
      <w:r w:rsidR="00571487">
        <w:rPr>
          <w:b/>
          <w:smallCaps/>
          <w:sz w:val="22"/>
          <w:szCs w:val="22"/>
          <w:u w:val="single"/>
        </w:rPr>
        <w:t>otifs généraux d’o</w:t>
      </w:r>
      <w:r w:rsidR="008A7727" w:rsidRPr="0076305B">
        <w:rPr>
          <w:b/>
          <w:smallCaps/>
          <w:sz w:val="22"/>
          <w:szCs w:val="22"/>
          <w:u w:val="single"/>
        </w:rPr>
        <w:t>pposition</w:t>
      </w:r>
    </w:p>
    <w:p w:rsidR="008A7727" w:rsidRPr="005609F4" w:rsidRDefault="008A7727" w:rsidP="008A7727">
      <w:pPr>
        <w:tabs>
          <w:tab w:val="left" w:pos="567"/>
        </w:tabs>
        <w:spacing w:before="120"/>
        <w:jc w:val="both"/>
        <w:rPr>
          <w:sz w:val="22"/>
          <w:szCs w:val="22"/>
          <w:u w:val="single"/>
        </w:rPr>
      </w:pPr>
      <w:r w:rsidRPr="005609F4">
        <w:rPr>
          <w:sz w:val="22"/>
          <w:szCs w:val="22"/>
          <w:u w:val="single"/>
        </w:rPr>
        <w:t>Violation des principes d’information de la population et de transparence</w:t>
      </w:r>
    </w:p>
    <w:p w:rsidR="0076305B" w:rsidRPr="005609F4" w:rsidRDefault="0076305B" w:rsidP="0076305B">
      <w:pPr>
        <w:tabs>
          <w:tab w:val="left" w:pos="567"/>
          <w:tab w:val="left" w:pos="5103"/>
        </w:tabs>
        <w:spacing w:before="120"/>
        <w:jc w:val="both"/>
        <w:rPr>
          <w:sz w:val="22"/>
          <w:szCs w:val="22"/>
        </w:rPr>
      </w:pPr>
      <w:r w:rsidRPr="005609F4">
        <w:rPr>
          <w:sz w:val="22"/>
          <w:szCs w:val="22"/>
        </w:rPr>
        <w:t xml:space="preserve">L’objet d’une enquête publique est qu’un citoyen puisse aisément comprendre un projet, en déterminer les principaux enjeux et dans quelle mesures cela le concerne. En l’occurrence, le dossier soumis à enquête public est complexe, volumineux et ne permet pas à un citoyen de comprendre et déterminer l’enjeu réel de la requête, notamment qu’il s’agit de déterminer les conditions de l’assainissement de l’Aéroport. </w:t>
      </w:r>
    </w:p>
    <w:p w:rsidR="0076305B" w:rsidRPr="005609F4" w:rsidRDefault="0076305B" w:rsidP="0076305B">
      <w:pPr>
        <w:tabs>
          <w:tab w:val="left" w:pos="567"/>
          <w:tab w:val="left" w:pos="5103"/>
        </w:tabs>
        <w:spacing w:before="120"/>
        <w:jc w:val="both"/>
        <w:rPr>
          <w:sz w:val="22"/>
          <w:szCs w:val="22"/>
        </w:rPr>
      </w:pPr>
      <w:r w:rsidRPr="005609F4">
        <w:rPr>
          <w:sz w:val="22"/>
          <w:szCs w:val="22"/>
        </w:rPr>
        <w:t>A cet égard,</w:t>
      </w:r>
      <w:r w:rsidR="00612008" w:rsidRPr="005609F4">
        <w:rPr>
          <w:sz w:val="22"/>
          <w:szCs w:val="22"/>
        </w:rPr>
        <w:t xml:space="preserve"> les garanties minimales posées notamment par la convention d’</w:t>
      </w:r>
      <w:proofErr w:type="spellStart"/>
      <w:r w:rsidR="00612008" w:rsidRPr="005609F4">
        <w:rPr>
          <w:sz w:val="22"/>
          <w:szCs w:val="22"/>
        </w:rPr>
        <w:t>Aahrus</w:t>
      </w:r>
      <w:proofErr w:type="spellEnd"/>
      <w:r w:rsidR="00612008" w:rsidRPr="005609F4">
        <w:rPr>
          <w:sz w:val="22"/>
          <w:szCs w:val="22"/>
        </w:rPr>
        <w:t xml:space="preserve"> en particulier que le public </w:t>
      </w:r>
      <w:proofErr w:type="gramStart"/>
      <w:r w:rsidR="00612008" w:rsidRPr="005609F4">
        <w:rPr>
          <w:sz w:val="22"/>
          <w:szCs w:val="22"/>
        </w:rPr>
        <w:t>dispose</w:t>
      </w:r>
      <w:proofErr w:type="gramEnd"/>
      <w:r w:rsidR="00612008" w:rsidRPr="005609F4">
        <w:rPr>
          <w:sz w:val="22"/>
          <w:szCs w:val="22"/>
        </w:rPr>
        <w:t xml:space="preserve"> de suffisamment de temps pour comprendre et se préparer ne sont pas remplies.</w:t>
      </w:r>
      <w:r w:rsidR="00612008" w:rsidRPr="005609F4">
        <w:rPr>
          <w:rStyle w:val="Appelnotedebasdep"/>
          <w:sz w:val="22"/>
          <w:szCs w:val="22"/>
        </w:rPr>
        <w:footnoteReference w:id="4"/>
      </w:r>
      <w:r w:rsidR="002B2857" w:rsidRPr="005609F4">
        <w:rPr>
          <w:sz w:val="22"/>
          <w:szCs w:val="22"/>
        </w:rPr>
        <w:t> I</w:t>
      </w:r>
      <w:r w:rsidRPr="005609F4">
        <w:rPr>
          <w:sz w:val="22"/>
          <w:szCs w:val="22"/>
        </w:rPr>
        <w:t>l convient de rappeler que l’art. 10e LPE prévoit que « </w:t>
      </w:r>
      <w:r w:rsidRPr="005609F4">
        <w:rPr>
          <w:i/>
          <w:sz w:val="22"/>
          <w:szCs w:val="22"/>
        </w:rPr>
        <w:t>les autorités renseignent le public de manière objective »</w:t>
      </w:r>
      <w:r w:rsidR="002B2857" w:rsidRPr="005609F4">
        <w:rPr>
          <w:i/>
          <w:sz w:val="22"/>
          <w:szCs w:val="22"/>
        </w:rPr>
        <w:t xml:space="preserve"> </w:t>
      </w:r>
      <w:r w:rsidR="002B2857" w:rsidRPr="005609F4">
        <w:rPr>
          <w:sz w:val="22"/>
          <w:szCs w:val="22"/>
        </w:rPr>
        <w:t>(al. 1)</w:t>
      </w:r>
      <w:r w:rsidRPr="005609F4">
        <w:rPr>
          <w:i/>
          <w:sz w:val="22"/>
          <w:szCs w:val="22"/>
        </w:rPr>
        <w:t xml:space="preserve"> </w:t>
      </w:r>
      <w:r w:rsidRPr="005609F4">
        <w:rPr>
          <w:sz w:val="22"/>
          <w:szCs w:val="22"/>
        </w:rPr>
        <w:t xml:space="preserve">et que </w:t>
      </w:r>
      <w:r w:rsidRPr="005609F4">
        <w:rPr>
          <w:i/>
          <w:sz w:val="22"/>
          <w:szCs w:val="22"/>
        </w:rPr>
        <w:t>« les services spécialisé conseillent les autorités et les particuliers</w:t>
      </w:r>
      <w:r w:rsidRPr="005609F4">
        <w:rPr>
          <w:sz w:val="22"/>
          <w:szCs w:val="22"/>
        </w:rPr>
        <w:t> »</w:t>
      </w:r>
      <w:r w:rsidR="002B2857" w:rsidRPr="005609F4">
        <w:rPr>
          <w:sz w:val="22"/>
          <w:szCs w:val="22"/>
        </w:rPr>
        <w:t xml:space="preserve"> (al. 3)</w:t>
      </w:r>
      <w:r w:rsidRPr="005609F4">
        <w:rPr>
          <w:sz w:val="22"/>
          <w:szCs w:val="22"/>
        </w:rPr>
        <w:t>.</w:t>
      </w:r>
    </w:p>
    <w:p w:rsidR="00275BA7" w:rsidRPr="005609F4" w:rsidRDefault="00275BA7" w:rsidP="00275BA7">
      <w:pPr>
        <w:tabs>
          <w:tab w:val="left" w:pos="284"/>
        </w:tabs>
        <w:spacing w:before="120"/>
        <w:jc w:val="both"/>
        <w:rPr>
          <w:sz w:val="22"/>
          <w:szCs w:val="22"/>
          <w:u w:val="single"/>
        </w:rPr>
      </w:pPr>
      <w:r w:rsidRPr="005609F4">
        <w:rPr>
          <w:sz w:val="22"/>
          <w:szCs w:val="22"/>
          <w:u w:val="single"/>
        </w:rPr>
        <w:t>Inconsistance du rapport d’impact sur l’environnement (RIE)</w:t>
      </w:r>
    </w:p>
    <w:p w:rsidR="00275BA7" w:rsidRPr="005609F4" w:rsidRDefault="00275BA7" w:rsidP="00275BA7">
      <w:pPr>
        <w:tabs>
          <w:tab w:val="left" w:pos="284"/>
        </w:tabs>
        <w:spacing w:before="120"/>
        <w:jc w:val="both"/>
        <w:rPr>
          <w:sz w:val="22"/>
          <w:szCs w:val="22"/>
        </w:rPr>
      </w:pPr>
      <w:r w:rsidRPr="005609F4">
        <w:rPr>
          <w:sz w:val="22"/>
          <w:szCs w:val="22"/>
        </w:rPr>
        <w:t>Le rapport d’impact sur l’environnement (RIE) (p. 14) n’analyse aucun scénario de limitation des émissions « </w:t>
      </w:r>
      <w:r w:rsidRPr="005609F4">
        <w:rPr>
          <w:i/>
          <w:sz w:val="22"/>
          <w:szCs w:val="22"/>
        </w:rPr>
        <w:t>par l’application des prescriptions en matière de trafic ou d’exploitation</w:t>
      </w:r>
      <w:r w:rsidRPr="005609F4">
        <w:rPr>
          <w:sz w:val="22"/>
          <w:szCs w:val="22"/>
        </w:rPr>
        <w:t>. » (</w:t>
      </w:r>
      <w:proofErr w:type="gramStart"/>
      <w:r w:rsidRPr="005609F4">
        <w:rPr>
          <w:sz w:val="22"/>
          <w:szCs w:val="22"/>
        </w:rPr>
        <w:t>art</w:t>
      </w:r>
      <w:proofErr w:type="gramEnd"/>
      <w:r w:rsidRPr="005609F4">
        <w:rPr>
          <w:sz w:val="22"/>
          <w:szCs w:val="22"/>
        </w:rPr>
        <w:t>. 12 al. 1 let. c LPE). En résumé, ce rapport d’impact sur l’environnement est vide de toute substance puisqu’il explique le contenu des autres pièces du dossier au lieu d’analyser la portée sur l’environnement.</w:t>
      </w:r>
    </w:p>
    <w:p w:rsidR="00275BA7" w:rsidRPr="005609F4" w:rsidRDefault="00275BA7" w:rsidP="00275BA7">
      <w:pPr>
        <w:tabs>
          <w:tab w:val="left" w:pos="284"/>
        </w:tabs>
        <w:spacing w:before="120"/>
        <w:jc w:val="both"/>
        <w:rPr>
          <w:sz w:val="22"/>
          <w:szCs w:val="22"/>
        </w:rPr>
      </w:pPr>
      <w:r w:rsidRPr="005609F4">
        <w:rPr>
          <w:sz w:val="22"/>
          <w:szCs w:val="22"/>
        </w:rPr>
        <w:t>Ce rapport est lacunaire et ne correspond pas aux exigences posées par le droit fédéral à ce sujet</w:t>
      </w:r>
      <w:r w:rsidR="00AB1E10" w:rsidRPr="005609F4">
        <w:rPr>
          <w:sz w:val="22"/>
          <w:szCs w:val="22"/>
        </w:rPr>
        <w:t xml:space="preserve"> </w:t>
      </w:r>
      <w:proofErr w:type="gramStart"/>
      <w:r w:rsidR="00AB1E10" w:rsidRPr="005609F4">
        <w:rPr>
          <w:sz w:val="22"/>
          <w:szCs w:val="22"/>
        </w:rPr>
        <w:t>aux art</w:t>
      </w:r>
      <w:proofErr w:type="gramEnd"/>
      <w:r w:rsidR="00AB1E10" w:rsidRPr="005609F4">
        <w:rPr>
          <w:sz w:val="22"/>
          <w:szCs w:val="22"/>
        </w:rPr>
        <w:t>. 10a et 10b LPE et dans l’OEIE</w:t>
      </w:r>
      <w:r w:rsidR="00AB1E10" w:rsidRPr="005609F4">
        <w:rPr>
          <w:rStyle w:val="Appelnotedebasdep"/>
          <w:sz w:val="22"/>
          <w:szCs w:val="22"/>
        </w:rPr>
        <w:footnoteReference w:id="5"/>
      </w:r>
    </w:p>
    <w:p w:rsidR="00E35AAA" w:rsidRPr="005609F4" w:rsidRDefault="00E35AAA" w:rsidP="00E35AAA">
      <w:pPr>
        <w:tabs>
          <w:tab w:val="left" w:pos="567"/>
        </w:tabs>
        <w:spacing w:before="120"/>
        <w:jc w:val="both"/>
        <w:rPr>
          <w:sz w:val="22"/>
          <w:szCs w:val="22"/>
          <w:u w:val="single"/>
        </w:rPr>
      </w:pPr>
      <w:r w:rsidRPr="005609F4">
        <w:rPr>
          <w:sz w:val="22"/>
          <w:szCs w:val="22"/>
          <w:u w:val="single"/>
        </w:rPr>
        <w:t>Respect des engagements climatiques de la Confédération, de développement durable et de limitation des pollution</w:t>
      </w:r>
      <w:r w:rsidR="00516DB0">
        <w:rPr>
          <w:sz w:val="22"/>
          <w:szCs w:val="22"/>
          <w:u w:val="single"/>
        </w:rPr>
        <w:t>s</w:t>
      </w:r>
      <w:r w:rsidRPr="005609F4">
        <w:rPr>
          <w:sz w:val="22"/>
          <w:szCs w:val="22"/>
          <w:u w:val="single"/>
        </w:rPr>
        <w:t xml:space="preserve"> atmosphériques</w:t>
      </w:r>
    </w:p>
    <w:p w:rsidR="00862915" w:rsidRPr="005609F4" w:rsidRDefault="00E35AAA" w:rsidP="00707C19">
      <w:pPr>
        <w:tabs>
          <w:tab w:val="left" w:pos="567"/>
          <w:tab w:val="left" w:pos="5103"/>
        </w:tabs>
        <w:spacing w:before="120"/>
        <w:jc w:val="both"/>
        <w:rPr>
          <w:sz w:val="22"/>
          <w:szCs w:val="22"/>
        </w:rPr>
      </w:pPr>
      <w:r w:rsidRPr="005609F4">
        <w:rPr>
          <w:sz w:val="22"/>
          <w:szCs w:val="22"/>
        </w:rPr>
        <w:t>Le respect de ces différentes politiques publiques n’est pas mis en exergue d’une manière aisément compréhensible et convaincante. Il convient que les services spécialisés de la Confédération portent une attention particulière à ces questions.</w:t>
      </w:r>
    </w:p>
    <w:p w:rsidR="00707C19" w:rsidRPr="005609F4" w:rsidRDefault="00B51225" w:rsidP="00707C19">
      <w:pPr>
        <w:tabs>
          <w:tab w:val="left" w:pos="567"/>
          <w:tab w:val="left" w:pos="5103"/>
        </w:tabs>
        <w:spacing w:before="120"/>
        <w:jc w:val="both"/>
        <w:rPr>
          <w:sz w:val="22"/>
          <w:szCs w:val="22"/>
          <w:u w:val="single"/>
        </w:rPr>
      </w:pPr>
      <w:r w:rsidRPr="005609F4">
        <w:rPr>
          <w:sz w:val="22"/>
          <w:szCs w:val="22"/>
          <w:u w:val="single"/>
        </w:rPr>
        <w:t>A</w:t>
      </w:r>
      <w:r w:rsidR="00707C19" w:rsidRPr="005609F4">
        <w:rPr>
          <w:sz w:val="22"/>
          <w:szCs w:val="22"/>
          <w:u w:val="single"/>
        </w:rPr>
        <w:t xml:space="preserve">utres objets soumis à enquête publique </w:t>
      </w:r>
    </w:p>
    <w:p w:rsidR="00707C19" w:rsidRPr="00B51225" w:rsidRDefault="005F5E18" w:rsidP="00707C19">
      <w:pPr>
        <w:tabs>
          <w:tab w:val="left" w:pos="567"/>
          <w:tab w:val="left" w:pos="5103"/>
        </w:tabs>
        <w:spacing w:before="120"/>
        <w:jc w:val="both"/>
        <w:rPr>
          <w:sz w:val="22"/>
          <w:szCs w:val="22"/>
        </w:rPr>
      </w:pPr>
      <w:r>
        <w:rPr>
          <w:sz w:val="22"/>
          <w:szCs w:val="22"/>
        </w:rPr>
        <w:t xml:space="preserve">Il </w:t>
      </w:r>
      <w:r w:rsidR="00707C19" w:rsidRPr="00B51225">
        <w:rPr>
          <w:sz w:val="22"/>
          <w:szCs w:val="22"/>
        </w:rPr>
        <w:t>convient avant tout de définir le bruit admissible conformément aux valeurs limites d’</w:t>
      </w:r>
      <w:proofErr w:type="spellStart"/>
      <w:r w:rsidR="00707C19" w:rsidRPr="00B51225">
        <w:rPr>
          <w:sz w:val="22"/>
          <w:szCs w:val="22"/>
        </w:rPr>
        <w:t>immissions</w:t>
      </w:r>
      <w:proofErr w:type="spellEnd"/>
      <w:r w:rsidR="00516F51" w:rsidRPr="00B51225">
        <w:rPr>
          <w:sz w:val="22"/>
          <w:szCs w:val="22"/>
        </w:rPr>
        <w:t xml:space="preserve">, </w:t>
      </w:r>
      <w:r w:rsidR="00707C19" w:rsidRPr="00B51225">
        <w:rPr>
          <w:sz w:val="22"/>
          <w:szCs w:val="22"/>
        </w:rPr>
        <w:t>p</w:t>
      </w:r>
      <w:r w:rsidR="00516F51" w:rsidRPr="00B51225">
        <w:rPr>
          <w:sz w:val="22"/>
          <w:szCs w:val="22"/>
        </w:rPr>
        <w:t xml:space="preserve">uis de laisser à l’Aéroport </w:t>
      </w:r>
      <w:r w:rsidR="00707C19" w:rsidRPr="00B51225">
        <w:rPr>
          <w:sz w:val="22"/>
          <w:szCs w:val="22"/>
        </w:rPr>
        <w:t xml:space="preserve">une autonomie organisationnelle et </w:t>
      </w:r>
      <w:r w:rsidR="00516F51" w:rsidRPr="00B51225">
        <w:rPr>
          <w:sz w:val="22"/>
          <w:szCs w:val="22"/>
        </w:rPr>
        <w:t xml:space="preserve">une marge de manœuvre </w:t>
      </w:r>
      <w:r w:rsidR="00707C19" w:rsidRPr="00B51225">
        <w:rPr>
          <w:sz w:val="22"/>
          <w:szCs w:val="22"/>
        </w:rPr>
        <w:t xml:space="preserve">d’exploitation dans le cadre de cette enveloppe de bruit. </w:t>
      </w:r>
    </w:p>
    <w:p w:rsidR="00707C19" w:rsidRPr="005609F4" w:rsidRDefault="00707C19" w:rsidP="005609F4">
      <w:pPr>
        <w:tabs>
          <w:tab w:val="left" w:pos="567"/>
          <w:tab w:val="left" w:pos="5103"/>
        </w:tabs>
        <w:spacing w:before="120"/>
        <w:jc w:val="center"/>
        <w:rPr>
          <w:b/>
          <w:sz w:val="22"/>
          <w:szCs w:val="22"/>
          <w:u w:val="single"/>
        </w:rPr>
      </w:pPr>
      <w:r w:rsidRPr="005609F4">
        <w:rPr>
          <w:b/>
          <w:smallCaps/>
          <w:sz w:val="22"/>
          <w:szCs w:val="22"/>
          <w:u w:val="single"/>
        </w:rPr>
        <w:lastRenderedPageBreak/>
        <w:t>Indemnisation des propriétaires lésés</w:t>
      </w:r>
    </w:p>
    <w:p w:rsidR="00516F51" w:rsidRPr="00B51225" w:rsidRDefault="00707C19" w:rsidP="00707C19">
      <w:pPr>
        <w:tabs>
          <w:tab w:val="left" w:pos="567"/>
          <w:tab w:val="left" w:pos="5103"/>
        </w:tabs>
        <w:spacing w:before="120"/>
        <w:jc w:val="both"/>
        <w:rPr>
          <w:sz w:val="22"/>
          <w:szCs w:val="22"/>
        </w:rPr>
      </w:pPr>
      <w:r w:rsidRPr="00B51225">
        <w:rPr>
          <w:sz w:val="22"/>
          <w:szCs w:val="22"/>
        </w:rPr>
        <w:t>Il convient de mettre à la charge de l’A</w:t>
      </w:r>
      <w:r w:rsidR="001A7FA5" w:rsidRPr="00B51225">
        <w:rPr>
          <w:sz w:val="22"/>
          <w:szCs w:val="22"/>
        </w:rPr>
        <w:t>éroport l’obligation d’indemniser tout propriétaire foncier subissant une diminution de plus de 10 % de la valeur de sa propriété en raison du dépassement des valeurs limites d’</w:t>
      </w:r>
      <w:proofErr w:type="spellStart"/>
      <w:r w:rsidR="001A7FA5" w:rsidRPr="00B51225">
        <w:rPr>
          <w:sz w:val="22"/>
          <w:szCs w:val="22"/>
        </w:rPr>
        <w:t>immission</w:t>
      </w:r>
      <w:r w:rsidRPr="00B51225">
        <w:rPr>
          <w:sz w:val="22"/>
          <w:szCs w:val="22"/>
        </w:rPr>
        <w:t>s</w:t>
      </w:r>
      <w:proofErr w:type="spellEnd"/>
      <w:r w:rsidR="001A7FA5" w:rsidRPr="00B51225">
        <w:rPr>
          <w:sz w:val="22"/>
          <w:szCs w:val="22"/>
        </w:rPr>
        <w:t xml:space="preserve"> pour les nuisances sonores générées par l’exploitation de l’Aéroport.</w:t>
      </w:r>
      <w:r w:rsidRPr="00B51225">
        <w:rPr>
          <w:sz w:val="22"/>
          <w:szCs w:val="22"/>
        </w:rPr>
        <w:t xml:space="preserve"> </w:t>
      </w:r>
    </w:p>
    <w:p w:rsidR="00516F51" w:rsidRPr="00B51225" w:rsidRDefault="00707C19" w:rsidP="00707C19">
      <w:pPr>
        <w:tabs>
          <w:tab w:val="left" w:pos="567"/>
          <w:tab w:val="left" w:pos="5103"/>
        </w:tabs>
        <w:spacing w:before="120"/>
        <w:jc w:val="both"/>
        <w:rPr>
          <w:sz w:val="22"/>
          <w:szCs w:val="22"/>
        </w:rPr>
      </w:pPr>
      <w:r w:rsidRPr="00B51225">
        <w:rPr>
          <w:sz w:val="22"/>
          <w:szCs w:val="22"/>
        </w:rPr>
        <w:t>L’</w:t>
      </w:r>
      <w:r w:rsidR="00516F51" w:rsidRPr="00B51225">
        <w:rPr>
          <w:sz w:val="22"/>
          <w:szCs w:val="22"/>
        </w:rPr>
        <w:t>A</w:t>
      </w:r>
      <w:r w:rsidRPr="00B51225">
        <w:rPr>
          <w:sz w:val="22"/>
          <w:szCs w:val="22"/>
        </w:rPr>
        <w:t>éroport ne doit pas faire supporter par des citoyens un tel dommage en procédant à une privatisation de ses charges d’exploitation.</w:t>
      </w:r>
      <w:r w:rsidR="00516F51" w:rsidRPr="00B51225">
        <w:rPr>
          <w:sz w:val="22"/>
          <w:szCs w:val="22"/>
        </w:rPr>
        <w:t xml:space="preserve"> </w:t>
      </w:r>
      <w:r w:rsidRPr="00B51225">
        <w:rPr>
          <w:sz w:val="22"/>
          <w:szCs w:val="22"/>
        </w:rPr>
        <w:t>Le faire assumer une telle charge financière n’est pas seulement une question d’équité élémentaire</w:t>
      </w:r>
      <w:r w:rsidR="00516F51" w:rsidRPr="00B51225">
        <w:rPr>
          <w:sz w:val="22"/>
          <w:szCs w:val="22"/>
        </w:rPr>
        <w:t xml:space="preserve"> envers les citoyens propriétaires de la rive droite</w:t>
      </w:r>
      <w:r w:rsidRPr="00B51225">
        <w:rPr>
          <w:sz w:val="22"/>
          <w:szCs w:val="22"/>
        </w:rPr>
        <w:t xml:space="preserve">, mais également un moyen </w:t>
      </w:r>
      <w:r w:rsidR="00516F51" w:rsidRPr="00B51225">
        <w:rPr>
          <w:sz w:val="22"/>
          <w:szCs w:val="22"/>
        </w:rPr>
        <w:t xml:space="preserve">fortement incitatif. </w:t>
      </w:r>
    </w:p>
    <w:p w:rsidR="00563BC7" w:rsidRPr="00B51225" w:rsidRDefault="00516F51" w:rsidP="00707C19">
      <w:pPr>
        <w:tabs>
          <w:tab w:val="left" w:pos="567"/>
          <w:tab w:val="left" w:pos="5103"/>
        </w:tabs>
        <w:spacing w:before="120"/>
        <w:jc w:val="both"/>
        <w:rPr>
          <w:sz w:val="22"/>
          <w:szCs w:val="22"/>
        </w:rPr>
      </w:pPr>
      <w:r w:rsidRPr="00B51225">
        <w:rPr>
          <w:sz w:val="22"/>
          <w:szCs w:val="22"/>
        </w:rPr>
        <w:t>L</w:t>
      </w:r>
      <w:r w:rsidR="00707C19" w:rsidRPr="00B51225">
        <w:rPr>
          <w:sz w:val="22"/>
          <w:szCs w:val="22"/>
        </w:rPr>
        <w:t>’Aéroport</w:t>
      </w:r>
      <w:r w:rsidRPr="00B51225">
        <w:rPr>
          <w:sz w:val="22"/>
          <w:szCs w:val="22"/>
        </w:rPr>
        <w:t xml:space="preserve"> est ainsi incité à </w:t>
      </w:r>
      <w:r w:rsidR="00563BC7" w:rsidRPr="00B51225">
        <w:rPr>
          <w:sz w:val="22"/>
          <w:szCs w:val="22"/>
        </w:rPr>
        <w:t>ce que son</w:t>
      </w:r>
      <w:r w:rsidR="00707C19" w:rsidRPr="00B51225">
        <w:rPr>
          <w:sz w:val="22"/>
          <w:szCs w:val="22"/>
        </w:rPr>
        <w:t xml:space="preserve"> exploitation </w:t>
      </w:r>
    </w:p>
    <w:p w:rsidR="00563BC7" w:rsidRPr="00B51225" w:rsidRDefault="00563BC7" w:rsidP="005F5E18">
      <w:pPr>
        <w:tabs>
          <w:tab w:val="left" w:pos="567"/>
          <w:tab w:val="left" w:pos="5103"/>
        </w:tabs>
        <w:jc w:val="both"/>
        <w:rPr>
          <w:sz w:val="22"/>
          <w:szCs w:val="22"/>
        </w:rPr>
      </w:pPr>
      <w:r w:rsidRPr="00B51225">
        <w:rPr>
          <w:sz w:val="22"/>
          <w:szCs w:val="22"/>
        </w:rPr>
        <w:t xml:space="preserve">- soit </w:t>
      </w:r>
      <w:r w:rsidR="00516F51" w:rsidRPr="00B51225">
        <w:rPr>
          <w:sz w:val="22"/>
          <w:szCs w:val="22"/>
        </w:rPr>
        <w:t>respectueuse</w:t>
      </w:r>
      <w:r w:rsidR="00516F51" w:rsidRPr="00B51225">
        <w:rPr>
          <w:sz w:val="22"/>
          <w:szCs w:val="22"/>
          <w:lang w:val="fr-CH"/>
        </w:rPr>
        <w:t xml:space="preserve"> de la santé et du bien-être de la population ainsi que</w:t>
      </w:r>
      <w:r w:rsidR="00707C19" w:rsidRPr="00B51225">
        <w:rPr>
          <w:rFonts w:hint="cs"/>
          <w:sz w:val="22"/>
          <w:szCs w:val="22"/>
        </w:rPr>
        <w:t xml:space="preserve"> des exigences de la protection de l’environnement</w:t>
      </w:r>
      <w:r w:rsidRPr="00B51225">
        <w:rPr>
          <w:sz w:val="22"/>
          <w:szCs w:val="22"/>
        </w:rPr>
        <w:t> ;</w:t>
      </w:r>
    </w:p>
    <w:p w:rsidR="00563BC7" w:rsidRPr="00B51225" w:rsidRDefault="00563BC7" w:rsidP="005F5E18">
      <w:pPr>
        <w:tabs>
          <w:tab w:val="left" w:pos="567"/>
          <w:tab w:val="left" w:pos="5103"/>
        </w:tabs>
        <w:jc w:val="both"/>
        <w:rPr>
          <w:sz w:val="22"/>
          <w:szCs w:val="22"/>
        </w:rPr>
      </w:pPr>
      <w:r w:rsidRPr="00B51225">
        <w:rPr>
          <w:sz w:val="22"/>
          <w:szCs w:val="22"/>
        </w:rPr>
        <w:t>- réduise s</w:t>
      </w:r>
      <w:r w:rsidR="00707C19" w:rsidRPr="00B51225">
        <w:rPr>
          <w:sz w:val="22"/>
          <w:szCs w:val="22"/>
        </w:rPr>
        <w:t>es effets né</w:t>
      </w:r>
      <w:r w:rsidR="00516F51" w:rsidRPr="00B51225">
        <w:rPr>
          <w:sz w:val="22"/>
          <w:szCs w:val="22"/>
        </w:rPr>
        <w:t xml:space="preserve">fastes sur </w:t>
      </w:r>
      <w:r w:rsidR="00707C19" w:rsidRPr="00B51225">
        <w:rPr>
          <w:rFonts w:hint="cs"/>
          <w:sz w:val="22"/>
          <w:szCs w:val="22"/>
        </w:rPr>
        <w:t>l’aménagement du territoire</w:t>
      </w:r>
      <w:r w:rsidRPr="00B51225">
        <w:rPr>
          <w:sz w:val="22"/>
          <w:szCs w:val="22"/>
          <w:lang w:val="fr-CH"/>
        </w:rPr>
        <w:t xml:space="preserve"> et favorise</w:t>
      </w:r>
      <w:r w:rsidR="00516F51" w:rsidRPr="00B51225">
        <w:rPr>
          <w:sz w:val="22"/>
          <w:szCs w:val="22"/>
          <w:lang w:val="fr-CH"/>
        </w:rPr>
        <w:t xml:space="preserve"> la politique publique de construction de logements par la </w:t>
      </w:r>
      <w:r w:rsidR="00516F51" w:rsidRPr="00B51225">
        <w:rPr>
          <w:sz w:val="22"/>
          <w:szCs w:val="22"/>
        </w:rPr>
        <w:t xml:space="preserve">densification de la zone à bâtir actuelle, </w:t>
      </w:r>
    </w:p>
    <w:p w:rsidR="00862915" w:rsidRPr="005F5E18" w:rsidRDefault="00563BC7" w:rsidP="005F5E18">
      <w:pPr>
        <w:tabs>
          <w:tab w:val="left" w:pos="567"/>
          <w:tab w:val="left" w:pos="5103"/>
        </w:tabs>
        <w:jc w:val="both"/>
        <w:rPr>
          <w:sz w:val="22"/>
          <w:szCs w:val="22"/>
        </w:rPr>
      </w:pPr>
      <w:r w:rsidRPr="00B51225">
        <w:rPr>
          <w:sz w:val="22"/>
          <w:szCs w:val="22"/>
        </w:rPr>
        <w:t>- évite</w:t>
      </w:r>
      <w:r w:rsidR="00516F51" w:rsidRPr="00B51225">
        <w:rPr>
          <w:sz w:val="22"/>
          <w:szCs w:val="22"/>
          <w:lang w:val="fr-CH"/>
        </w:rPr>
        <w:t xml:space="preserve"> </w:t>
      </w:r>
      <w:r w:rsidR="00707C19" w:rsidRPr="00B51225">
        <w:rPr>
          <w:sz w:val="22"/>
          <w:szCs w:val="22"/>
          <w:lang w:val="fr-CH"/>
        </w:rPr>
        <w:t>l’atteinte aux finances publiques</w:t>
      </w:r>
      <w:r w:rsidR="00516F51" w:rsidRPr="00B51225">
        <w:rPr>
          <w:sz w:val="22"/>
          <w:szCs w:val="22"/>
          <w:lang w:val="fr-CH"/>
        </w:rPr>
        <w:t xml:space="preserve"> résultant d’une diminution de l</w:t>
      </w:r>
      <w:r w:rsidRPr="00B51225">
        <w:rPr>
          <w:sz w:val="22"/>
          <w:szCs w:val="22"/>
          <w:lang w:val="fr-CH"/>
        </w:rPr>
        <w:t xml:space="preserve">a valeur vénale des propriétés générant une </w:t>
      </w:r>
      <w:r w:rsidR="00516F51" w:rsidRPr="00B51225">
        <w:rPr>
          <w:sz w:val="22"/>
          <w:szCs w:val="22"/>
        </w:rPr>
        <w:t>diminut</w:t>
      </w:r>
      <w:r w:rsidRPr="00B51225">
        <w:rPr>
          <w:sz w:val="22"/>
          <w:szCs w:val="22"/>
        </w:rPr>
        <w:t>ion de l’impôt sur la fortune,</w:t>
      </w:r>
      <w:r w:rsidR="00516F51" w:rsidRPr="00B51225">
        <w:rPr>
          <w:sz w:val="22"/>
          <w:szCs w:val="22"/>
        </w:rPr>
        <w:t xml:space="preserve"> de l’i</w:t>
      </w:r>
      <w:r w:rsidRPr="00B51225">
        <w:rPr>
          <w:sz w:val="22"/>
          <w:szCs w:val="22"/>
        </w:rPr>
        <w:t xml:space="preserve">mpôt immobilier complémentaire, </w:t>
      </w:r>
      <w:r w:rsidR="00516F51" w:rsidRPr="00B51225">
        <w:rPr>
          <w:sz w:val="22"/>
          <w:szCs w:val="22"/>
        </w:rPr>
        <w:t xml:space="preserve">de l’impôt sur le revenu (ou bénéfice des </w:t>
      </w:r>
      <w:r w:rsidR="00516F51" w:rsidRPr="006643C0">
        <w:rPr>
          <w:sz w:val="22"/>
          <w:szCs w:val="22"/>
        </w:rPr>
        <w:t>personnes morales) issue de la réduction de la valeur l</w:t>
      </w:r>
      <w:r w:rsidR="00B51225">
        <w:rPr>
          <w:sz w:val="22"/>
          <w:szCs w:val="22"/>
        </w:rPr>
        <w:t>ocative ou des loyers encaissés.</w:t>
      </w:r>
      <w:r w:rsidR="00516F51" w:rsidRPr="006643C0">
        <w:rPr>
          <w:sz w:val="22"/>
          <w:szCs w:val="22"/>
        </w:rPr>
        <w:t xml:space="preserve">  </w:t>
      </w:r>
    </w:p>
    <w:p w:rsidR="005F5E18" w:rsidRDefault="005F5E18" w:rsidP="000E19EB">
      <w:pPr>
        <w:spacing w:before="120"/>
        <w:jc w:val="center"/>
        <w:rPr>
          <w:b/>
          <w:smallCaps/>
          <w:sz w:val="22"/>
          <w:szCs w:val="22"/>
          <w:u w:val="single"/>
        </w:rPr>
      </w:pPr>
    </w:p>
    <w:p w:rsidR="000E19EB" w:rsidRPr="001E2FD5" w:rsidRDefault="001E2FD5" w:rsidP="000E19EB">
      <w:pPr>
        <w:spacing w:before="120"/>
        <w:jc w:val="center"/>
        <w:rPr>
          <w:b/>
          <w:smallCaps/>
          <w:sz w:val="22"/>
          <w:szCs w:val="22"/>
          <w:u w:val="single"/>
          <w:lang w:val="fr-CH"/>
        </w:rPr>
      </w:pPr>
      <w:r w:rsidRPr="001E2FD5">
        <w:rPr>
          <w:b/>
          <w:smallCaps/>
          <w:sz w:val="22"/>
          <w:szCs w:val="22"/>
          <w:u w:val="single"/>
        </w:rPr>
        <w:t xml:space="preserve">Conclusions prises envers </w:t>
      </w:r>
      <w:r w:rsidR="000E19EB" w:rsidRPr="001E2FD5">
        <w:rPr>
          <w:b/>
          <w:smallCaps/>
          <w:sz w:val="22"/>
          <w:szCs w:val="22"/>
          <w:u w:val="single"/>
        </w:rPr>
        <w:t>l’</w:t>
      </w:r>
      <w:r w:rsidR="000E19EB" w:rsidRPr="001E2FD5">
        <w:rPr>
          <w:b/>
          <w:smallCaps/>
          <w:sz w:val="22"/>
          <w:szCs w:val="22"/>
          <w:u w:val="single"/>
          <w:lang w:val="fr-CH"/>
        </w:rPr>
        <w:t>Office fédéral de l’aviation civile (OFAC)</w:t>
      </w:r>
    </w:p>
    <w:p w:rsidR="001E2FD5" w:rsidRPr="003E2E87" w:rsidRDefault="002E5199" w:rsidP="001E2FD5">
      <w:pPr>
        <w:tabs>
          <w:tab w:val="left" w:pos="567"/>
        </w:tabs>
        <w:spacing w:before="120"/>
        <w:ind w:left="567" w:hanging="567"/>
        <w:jc w:val="both"/>
        <w:rPr>
          <w:sz w:val="22"/>
          <w:szCs w:val="22"/>
          <w:lang w:val="fr-CH"/>
        </w:rPr>
      </w:pPr>
      <w:r>
        <w:rPr>
          <w:sz w:val="22"/>
          <w:szCs w:val="22"/>
          <w:lang w:val="fr-CH"/>
        </w:rPr>
        <w:t xml:space="preserve">- </w:t>
      </w:r>
      <w:r>
        <w:rPr>
          <w:sz w:val="22"/>
          <w:szCs w:val="22"/>
          <w:lang w:val="fr-CH"/>
        </w:rPr>
        <w:tab/>
      </w:r>
      <w:r w:rsidRPr="003E2E87">
        <w:rPr>
          <w:sz w:val="22"/>
          <w:szCs w:val="22"/>
          <w:lang w:val="fr-CH"/>
        </w:rPr>
        <w:t>Refuser la fixation du nouveau bruit admissible</w:t>
      </w:r>
      <w:r w:rsidR="00941252" w:rsidRPr="003E2E87">
        <w:rPr>
          <w:sz w:val="22"/>
          <w:szCs w:val="22"/>
          <w:lang w:val="fr-CH"/>
        </w:rPr>
        <w:t>.</w:t>
      </w:r>
    </w:p>
    <w:p w:rsidR="00941252" w:rsidRPr="003E2E87" w:rsidRDefault="002E5199" w:rsidP="00941252">
      <w:pPr>
        <w:tabs>
          <w:tab w:val="left" w:pos="567"/>
        </w:tabs>
        <w:spacing w:before="120"/>
        <w:ind w:left="567" w:hanging="567"/>
        <w:jc w:val="both"/>
        <w:rPr>
          <w:sz w:val="22"/>
          <w:szCs w:val="22"/>
          <w:lang w:val="fr-CH"/>
        </w:rPr>
      </w:pPr>
      <w:r w:rsidRPr="003E2E87">
        <w:rPr>
          <w:sz w:val="22"/>
          <w:szCs w:val="22"/>
          <w:lang w:val="fr-CH"/>
        </w:rPr>
        <w:t>-</w:t>
      </w:r>
      <w:r w:rsidRPr="003E2E87">
        <w:rPr>
          <w:sz w:val="22"/>
          <w:szCs w:val="22"/>
          <w:lang w:val="fr-CH"/>
        </w:rPr>
        <w:tab/>
        <w:t xml:space="preserve">Refuser </w:t>
      </w:r>
      <w:r w:rsidR="00941252" w:rsidRPr="003E2E87">
        <w:rPr>
          <w:sz w:val="22"/>
          <w:szCs w:val="22"/>
          <w:lang w:val="fr-CH"/>
        </w:rPr>
        <w:t>les allégements sollicités</w:t>
      </w:r>
      <w:r w:rsidR="00A30802" w:rsidRPr="003E2E87">
        <w:rPr>
          <w:sz w:val="22"/>
          <w:szCs w:val="22"/>
          <w:lang w:val="fr-CH"/>
        </w:rPr>
        <w:t xml:space="preserve"> pour la fixation du nouveau bruit admissible.</w:t>
      </w:r>
    </w:p>
    <w:p w:rsidR="00A30802" w:rsidRPr="003E2E87" w:rsidRDefault="00941252" w:rsidP="00A30802">
      <w:pPr>
        <w:tabs>
          <w:tab w:val="left" w:pos="567"/>
        </w:tabs>
        <w:spacing w:before="120"/>
        <w:ind w:left="567" w:hanging="567"/>
        <w:jc w:val="both"/>
        <w:rPr>
          <w:sz w:val="22"/>
          <w:szCs w:val="22"/>
          <w:lang w:val="fr-CH"/>
        </w:rPr>
      </w:pPr>
      <w:r w:rsidRPr="003E2E87">
        <w:rPr>
          <w:sz w:val="22"/>
          <w:szCs w:val="22"/>
          <w:lang w:val="fr-CH"/>
        </w:rPr>
        <w:t>-</w:t>
      </w:r>
      <w:r w:rsidRPr="003E2E87">
        <w:rPr>
          <w:sz w:val="22"/>
          <w:szCs w:val="22"/>
          <w:lang w:val="fr-CH"/>
        </w:rPr>
        <w:tab/>
        <w:t>Admettre l’</w:t>
      </w:r>
      <w:r w:rsidR="00525C56" w:rsidRPr="003E2E87">
        <w:rPr>
          <w:sz w:val="22"/>
          <w:szCs w:val="22"/>
          <w:lang w:val="fr-CH"/>
        </w:rPr>
        <w:t>instauration de quotas</w:t>
      </w:r>
      <w:r w:rsidR="00525C56" w:rsidRPr="003E2E87">
        <w:rPr>
          <w:sz w:val="22"/>
          <w:szCs w:val="22"/>
        </w:rPr>
        <w:t xml:space="preserve"> pour les vols retardés au départ de Genève et décollant après 22 h</w:t>
      </w:r>
      <w:r w:rsidRPr="003E2E87">
        <w:rPr>
          <w:sz w:val="22"/>
          <w:szCs w:val="22"/>
        </w:rPr>
        <w:t xml:space="preserve">, mais </w:t>
      </w:r>
      <w:r w:rsidR="00571487">
        <w:rPr>
          <w:sz w:val="22"/>
          <w:szCs w:val="22"/>
        </w:rPr>
        <w:t xml:space="preserve">préciser qu’ils doivent être </w:t>
      </w:r>
      <w:r w:rsidRPr="003E2E87">
        <w:rPr>
          <w:sz w:val="22"/>
          <w:szCs w:val="22"/>
        </w:rPr>
        <w:t>dé</w:t>
      </w:r>
      <w:r w:rsidR="00571487">
        <w:rPr>
          <w:sz w:val="22"/>
          <w:szCs w:val="22"/>
        </w:rPr>
        <w:t>finis</w:t>
      </w:r>
      <w:r w:rsidR="00A30802" w:rsidRPr="003E2E87">
        <w:rPr>
          <w:sz w:val="22"/>
          <w:szCs w:val="22"/>
        </w:rPr>
        <w:t xml:space="preserve"> afin </w:t>
      </w:r>
      <w:r w:rsidR="00571487">
        <w:rPr>
          <w:sz w:val="22"/>
          <w:szCs w:val="22"/>
        </w:rPr>
        <w:t>« </w:t>
      </w:r>
      <w:r w:rsidR="00A30802" w:rsidRPr="003E2E87">
        <w:rPr>
          <w:sz w:val="22"/>
          <w:szCs w:val="22"/>
        </w:rPr>
        <w:t>de respecter les valeurs limites d’</w:t>
      </w:r>
      <w:proofErr w:type="spellStart"/>
      <w:r w:rsidR="00A30802" w:rsidRPr="003E2E87">
        <w:rPr>
          <w:sz w:val="22"/>
          <w:szCs w:val="22"/>
        </w:rPr>
        <w:t>immission</w:t>
      </w:r>
      <w:proofErr w:type="spellEnd"/>
      <w:r w:rsidR="00571487">
        <w:rPr>
          <w:sz w:val="22"/>
          <w:szCs w:val="22"/>
        </w:rPr>
        <w:t> »</w:t>
      </w:r>
      <w:r w:rsidR="00A30802" w:rsidRPr="003E2E87">
        <w:rPr>
          <w:sz w:val="22"/>
          <w:szCs w:val="22"/>
        </w:rPr>
        <w:t>.</w:t>
      </w:r>
    </w:p>
    <w:p w:rsidR="00A30802" w:rsidRPr="003E2E87" w:rsidRDefault="00A30802" w:rsidP="00A30802">
      <w:pPr>
        <w:tabs>
          <w:tab w:val="left" w:pos="567"/>
        </w:tabs>
        <w:spacing w:before="120"/>
        <w:ind w:left="567" w:hanging="567"/>
        <w:jc w:val="both"/>
        <w:rPr>
          <w:sz w:val="22"/>
          <w:szCs w:val="22"/>
          <w:lang w:val="fr-CH"/>
        </w:rPr>
      </w:pPr>
      <w:r w:rsidRPr="003E2E87">
        <w:rPr>
          <w:sz w:val="22"/>
          <w:szCs w:val="22"/>
          <w:lang w:val="fr-CH"/>
        </w:rPr>
        <w:t>-</w:t>
      </w:r>
      <w:r w:rsidR="00594678" w:rsidRPr="003E2E87">
        <w:rPr>
          <w:sz w:val="22"/>
          <w:szCs w:val="22"/>
        </w:rPr>
        <w:tab/>
      </w:r>
      <w:r w:rsidRPr="003E2E87">
        <w:rPr>
          <w:sz w:val="22"/>
          <w:szCs w:val="22"/>
        </w:rPr>
        <w:t>Refuser toute possibilité de planifier des vols après 23h, même pour des long-courrier</w:t>
      </w:r>
      <w:r w:rsidRPr="003E2E87">
        <w:rPr>
          <w:sz w:val="22"/>
          <w:szCs w:val="22"/>
          <w:lang w:val="fr-CH"/>
        </w:rPr>
        <w:t>s.</w:t>
      </w:r>
    </w:p>
    <w:p w:rsidR="00D25C9F" w:rsidRPr="00B51225" w:rsidRDefault="00A30802" w:rsidP="00D25C9F">
      <w:pPr>
        <w:tabs>
          <w:tab w:val="left" w:pos="567"/>
        </w:tabs>
        <w:spacing w:before="120"/>
        <w:ind w:left="567" w:hanging="567"/>
        <w:jc w:val="both"/>
        <w:rPr>
          <w:sz w:val="22"/>
          <w:szCs w:val="22"/>
          <w:lang w:val="fr-CH"/>
        </w:rPr>
      </w:pPr>
      <w:r w:rsidRPr="003E2E87">
        <w:rPr>
          <w:sz w:val="22"/>
          <w:szCs w:val="22"/>
          <w:lang w:val="fr-CH"/>
        </w:rPr>
        <w:t>-</w:t>
      </w:r>
      <w:r w:rsidRPr="003E2E87">
        <w:rPr>
          <w:sz w:val="22"/>
          <w:szCs w:val="22"/>
        </w:rPr>
        <w:tab/>
        <w:t>Refuser la possibilité de planifier 3 vols long-courriers entre 22 h et 23 h</w:t>
      </w:r>
      <w:r w:rsidRPr="003E2E87">
        <w:rPr>
          <w:sz w:val="22"/>
          <w:szCs w:val="22"/>
          <w:lang w:val="fr-CH"/>
        </w:rPr>
        <w:t xml:space="preserve"> </w:t>
      </w:r>
      <w:r w:rsidRPr="003E2E87">
        <w:rPr>
          <w:sz w:val="22"/>
          <w:szCs w:val="22"/>
        </w:rPr>
        <w:t>tant que les valeurs limites d’</w:t>
      </w:r>
      <w:proofErr w:type="spellStart"/>
      <w:r w:rsidRPr="003E2E87">
        <w:rPr>
          <w:sz w:val="22"/>
          <w:szCs w:val="22"/>
        </w:rPr>
        <w:t>immission</w:t>
      </w:r>
      <w:proofErr w:type="spellEnd"/>
      <w:r w:rsidRPr="003E2E87">
        <w:rPr>
          <w:sz w:val="22"/>
          <w:szCs w:val="22"/>
        </w:rPr>
        <w:t xml:space="preserve"> ne seront pas respectées pour cette tran</w:t>
      </w:r>
      <w:r w:rsidR="00AC2AE2" w:rsidRPr="003E2E87">
        <w:rPr>
          <w:sz w:val="22"/>
          <w:szCs w:val="22"/>
        </w:rPr>
        <w:t xml:space="preserve">che horaire et qu’une démonstration </w:t>
      </w:r>
      <w:r w:rsidR="00AC2AE2">
        <w:rPr>
          <w:sz w:val="22"/>
          <w:szCs w:val="22"/>
        </w:rPr>
        <w:t xml:space="preserve">ne sera pas apportée de l’adéquation du </w:t>
      </w:r>
      <w:r w:rsidR="00AC2AE2" w:rsidRPr="00C82537">
        <w:rPr>
          <w:sz w:val="22"/>
          <w:szCs w:val="22"/>
          <w:lang w:val="fr-CH"/>
        </w:rPr>
        <w:t>rapport coût-utilité</w:t>
      </w:r>
      <w:r w:rsidR="00AC2AE2" w:rsidRPr="00C82537">
        <w:t xml:space="preserve"> </w:t>
      </w:r>
      <w:r w:rsidR="00AC2AE2">
        <w:rPr>
          <w:sz w:val="22"/>
          <w:szCs w:val="22"/>
          <w:lang w:val="fr-CH"/>
        </w:rPr>
        <w:t>incluant toutes les politiques publiques.</w:t>
      </w:r>
    </w:p>
    <w:p w:rsidR="00A30802" w:rsidRPr="00B51225" w:rsidRDefault="00A30802" w:rsidP="00A30802">
      <w:pPr>
        <w:tabs>
          <w:tab w:val="left" w:pos="567"/>
        </w:tabs>
        <w:spacing w:before="120"/>
        <w:ind w:left="567" w:hanging="567"/>
        <w:jc w:val="both"/>
        <w:rPr>
          <w:sz w:val="22"/>
          <w:szCs w:val="22"/>
          <w:lang w:val="fr-CH"/>
        </w:rPr>
      </w:pPr>
      <w:r w:rsidRPr="00B51225">
        <w:rPr>
          <w:sz w:val="22"/>
          <w:szCs w:val="22"/>
          <w:lang w:val="fr-CH"/>
        </w:rPr>
        <w:t>-</w:t>
      </w:r>
      <w:r w:rsidRPr="00B51225">
        <w:rPr>
          <w:sz w:val="22"/>
          <w:szCs w:val="22"/>
          <w:lang w:val="fr-CH"/>
        </w:rPr>
        <w:tab/>
        <w:t xml:space="preserve">Refuser l’approbation des plans pour la construction d’une nouvelle sortie rapide </w:t>
      </w:r>
      <w:r w:rsidR="00D25C9F" w:rsidRPr="00B51225">
        <w:rPr>
          <w:sz w:val="22"/>
          <w:szCs w:val="22"/>
          <w:lang w:val="fr-CH"/>
        </w:rPr>
        <w:t>pour la piste 04</w:t>
      </w:r>
      <w:r w:rsidR="00D25C9F" w:rsidRPr="00B51225">
        <w:rPr>
          <w:sz w:val="22"/>
          <w:szCs w:val="22"/>
        </w:rPr>
        <w:t>.</w:t>
      </w:r>
    </w:p>
    <w:p w:rsidR="001A7FA5" w:rsidRPr="00B51225" w:rsidRDefault="00A30802" w:rsidP="001A7FA5">
      <w:pPr>
        <w:tabs>
          <w:tab w:val="left" w:pos="567"/>
        </w:tabs>
        <w:spacing w:before="120"/>
        <w:ind w:left="567" w:hanging="567"/>
        <w:jc w:val="both"/>
        <w:rPr>
          <w:sz w:val="22"/>
          <w:szCs w:val="22"/>
          <w:lang w:val="fr-CH"/>
        </w:rPr>
      </w:pPr>
      <w:r w:rsidRPr="00B51225">
        <w:rPr>
          <w:sz w:val="22"/>
          <w:szCs w:val="22"/>
          <w:lang w:val="fr-CH"/>
        </w:rPr>
        <w:t>-</w:t>
      </w:r>
      <w:r w:rsidRPr="00B51225">
        <w:rPr>
          <w:sz w:val="22"/>
          <w:szCs w:val="22"/>
          <w:lang w:val="fr-CH"/>
        </w:rPr>
        <w:tab/>
        <w:t>Refuser l’approbation des plans pour la levée des restrictions à l’utilisation des postes de stationnement pour avions</w:t>
      </w:r>
      <w:r w:rsidR="00D25C9F" w:rsidRPr="00B51225">
        <w:rPr>
          <w:sz w:val="22"/>
          <w:szCs w:val="22"/>
          <w:lang w:val="fr-CH"/>
        </w:rPr>
        <w:t>.</w:t>
      </w:r>
    </w:p>
    <w:p w:rsidR="001A7FA5" w:rsidRPr="00B51225" w:rsidRDefault="001A7FA5" w:rsidP="001A7FA5">
      <w:pPr>
        <w:tabs>
          <w:tab w:val="left" w:pos="567"/>
        </w:tabs>
        <w:spacing w:before="120"/>
        <w:ind w:left="567" w:hanging="567"/>
        <w:jc w:val="both"/>
        <w:rPr>
          <w:sz w:val="22"/>
          <w:szCs w:val="22"/>
          <w:lang w:val="fr-CH"/>
        </w:rPr>
      </w:pPr>
      <w:r w:rsidRPr="00B51225">
        <w:rPr>
          <w:sz w:val="22"/>
          <w:szCs w:val="22"/>
          <w:lang w:val="fr-CH"/>
        </w:rPr>
        <w:t>-</w:t>
      </w:r>
      <w:r w:rsidRPr="00B51225">
        <w:rPr>
          <w:sz w:val="22"/>
          <w:szCs w:val="22"/>
          <w:lang w:val="fr-CH"/>
        </w:rPr>
        <w:tab/>
      </w:r>
      <w:r w:rsidRPr="00B51225">
        <w:rPr>
          <w:sz w:val="22"/>
          <w:szCs w:val="22"/>
        </w:rPr>
        <w:t xml:space="preserve">Modifier le règlement d’exploitation pour </w:t>
      </w:r>
      <w:r w:rsidR="00571487" w:rsidRPr="00B51225">
        <w:rPr>
          <w:sz w:val="22"/>
          <w:szCs w:val="22"/>
        </w:rPr>
        <w:t xml:space="preserve">y </w:t>
      </w:r>
      <w:r w:rsidRPr="00B51225">
        <w:rPr>
          <w:sz w:val="22"/>
          <w:szCs w:val="22"/>
        </w:rPr>
        <w:t>exclure tout mouvement d’avions entre 23h et 6h.</w:t>
      </w:r>
    </w:p>
    <w:p w:rsidR="00B72CDB" w:rsidRPr="00B51225" w:rsidRDefault="00B72CDB" w:rsidP="00B72CDB">
      <w:pPr>
        <w:tabs>
          <w:tab w:val="left" w:pos="567"/>
        </w:tabs>
        <w:spacing w:before="120"/>
        <w:ind w:left="567" w:hanging="567"/>
        <w:jc w:val="both"/>
        <w:rPr>
          <w:sz w:val="22"/>
          <w:szCs w:val="22"/>
          <w:lang w:val="fr-CH"/>
        </w:rPr>
      </w:pPr>
      <w:r w:rsidRPr="00B51225">
        <w:rPr>
          <w:sz w:val="22"/>
          <w:szCs w:val="22"/>
          <w:lang w:val="fr-CH"/>
        </w:rPr>
        <w:t>-</w:t>
      </w:r>
      <w:r w:rsidRPr="00B51225">
        <w:rPr>
          <w:sz w:val="22"/>
          <w:szCs w:val="22"/>
          <w:lang w:val="fr-CH"/>
        </w:rPr>
        <w:tab/>
      </w:r>
      <w:r w:rsidRPr="00B51225">
        <w:rPr>
          <w:sz w:val="22"/>
          <w:szCs w:val="22"/>
        </w:rPr>
        <w:t>Mettre à la charge de l’aéroport l’obligation d’indemniser tout propriétaire foncier subiss</w:t>
      </w:r>
      <w:r w:rsidR="00B51225" w:rsidRPr="00B51225">
        <w:rPr>
          <w:sz w:val="22"/>
          <w:szCs w:val="22"/>
        </w:rPr>
        <w:t>ant une diminution de plus de 10</w:t>
      </w:r>
      <w:r w:rsidRPr="00B51225">
        <w:rPr>
          <w:sz w:val="22"/>
          <w:szCs w:val="22"/>
        </w:rPr>
        <w:t xml:space="preserve"> % de la valeur de sa propriété en raison du dépassement des valeurs limites d’</w:t>
      </w:r>
      <w:proofErr w:type="spellStart"/>
      <w:r w:rsidRPr="00B51225">
        <w:rPr>
          <w:sz w:val="22"/>
          <w:szCs w:val="22"/>
        </w:rPr>
        <w:t>immission</w:t>
      </w:r>
      <w:r w:rsidR="00707C19" w:rsidRPr="00B51225">
        <w:rPr>
          <w:sz w:val="22"/>
          <w:szCs w:val="22"/>
        </w:rPr>
        <w:t>s</w:t>
      </w:r>
      <w:proofErr w:type="spellEnd"/>
      <w:r w:rsidRPr="00B51225">
        <w:rPr>
          <w:sz w:val="22"/>
          <w:szCs w:val="22"/>
        </w:rPr>
        <w:t xml:space="preserve"> pour les nuisances sonores générées par l’exploitation de l’Aéroport.</w:t>
      </w:r>
    </w:p>
    <w:p w:rsidR="000E19EB" w:rsidRDefault="000E19EB" w:rsidP="002E5199">
      <w:pPr>
        <w:tabs>
          <w:tab w:val="left" w:pos="567"/>
        </w:tabs>
        <w:spacing w:before="120"/>
        <w:ind w:left="567" w:hanging="567"/>
        <w:jc w:val="both"/>
        <w:rPr>
          <w:sz w:val="22"/>
          <w:szCs w:val="22"/>
        </w:rPr>
      </w:pPr>
      <w:r w:rsidRPr="00B51225">
        <w:rPr>
          <w:sz w:val="22"/>
          <w:szCs w:val="22"/>
        </w:rPr>
        <w:t>-</w:t>
      </w:r>
      <w:r w:rsidRPr="00B51225">
        <w:rPr>
          <w:sz w:val="22"/>
          <w:szCs w:val="22"/>
        </w:rPr>
        <w:tab/>
        <w:t>Débouter l’</w:t>
      </w:r>
      <w:r w:rsidR="00586146" w:rsidRPr="00B51225">
        <w:rPr>
          <w:sz w:val="22"/>
          <w:szCs w:val="22"/>
        </w:rPr>
        <w:t>Aéroport</w:t>
      </w:r>
      <w:r w:rsidRPr="00B51225">
        <w:rPr>
          <w:sz w:val="22"/>
          <w:szCs w:val="22"/>
        </w:rPr>
        <w:t xml:space="preserve"> International de Genève </w:t>
      </w:r>
      <w:r w:rsidRPr="008E40AA">
        <w:rPr>
          <w:sz w:val="22"/>
          <w:szCs w:val="22"/>
        </w:rPr>
        <w:t>de toute autre conclusion.</w:t>
      </w:r>
    </w:p>
    <w:p w:rsidR="00D25C9F" w:rsidRDefault="00D25C9F" w:rsidP="002E5199">
      <w:pPr>
        <w:tabs>
          <w:tab w:val="left" w:pos="567"/>
        </w:tabs>
        <w:spacing w:before="120"/>
        <w:ind w:left="567" w:hanging="567"/>
        <w:jc w:val="both"/>
        <w:rPr>
          <w:sz w:val="22"/>
          <w:szCs w:val="22"/>
        </w:rPr>
      </w:pPr>
    </w:p>
    <w:p w:rsidR="00D25C9F" w:rsidRPr="002E5199" w:rsidRDefault="00D25C9F" w:rsidP="002E5199">
      <w:pPr>
        <w:tabs>
          <w:tab w:val="left" w:pos="567"/>
        </w:tabs>
        <w:spacing w:before="120"/>
        <w:ind w:left="567" w:hanging="567"/>
        <w:jc w:val="both"/>
        <w:rPr>
          <w:color w:val="000000" w:themeColor="text1"/>
          <w:sz w:val="22"/>
          <w:szCs w:val="22"/>
          <w:lang w:val="fr-CH"/>
        </w:rPr>
      </w:pPr>
    </w:p>
    <w:p w:rsidR="007203EB" w:rsidRDefault="00653E3C" w:rsidP="005F5E18">
      <w:pPr>
        <w:spacing w:before="120"/>
        <w:ind w:left="4536"/>
        <w:jc w:val="both"/>
        <w:rPr>
          <w:color w:val="0070C0"/>
          <w:sz w:val="22"/>
          <w:szCs w:val="22"/>
        </w:rPr>
      </w:pPr>
      <w:r w:rsidRPr="00653E3C">
        <w:rPr>
          <w:color w:val="0070C0"/>
          <w:sz w:val="22"/>
          <w:szCs w:val="22"/>
        </w:rPr>
        <w:t>Nom + Signature</w:t>
      </w:r>
    </w:p>
    <w:sectPr w:rsidR="007203EB" w:rsidSect="00CA5190">
      <w:headerReference w:type="even" r:id="rId8"/>
      <w:headerReference w:type="default" r:id="rId9"/>
      <w:footerReference w:type="even" r:id="rId10"/>
      <w:pgSz w:w="11906" w:h="16838" w:code="9"/>
      <w:pgMar w:top="2268" w:right="1134" w:bottom="1134" w:left="2268"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4E1" w:rsidRDefault="002144E1">
      <w:r>
        <w:separator/>
      </w:r>
    </w:p>
  </w:endnote>
  <w:endnote w:type="continuationSeparator" w:id="0">
    <w:p w:rsidR="002144E1" w:rsidRDefault="0021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C0B" w:rsidRDefault="00741C0B" w:rsidP="0074618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741C0B" w:rsidRDefault="00741C0B">
    <w:pPr>
      <w:pStyle w:val="Pieddepage"/>
    </w:pPr>
  </w:p>
  <w:p w:rsidR="00741C0B" w:rsidRDefault="00741C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4E1" w:rsidRDefault="002144E1">
      <w:r>
        <w:separator/>
      </w:r>
    </w:p>
  </w:footnote>
  <w:footnote w:type="continuationSeparator" w:id="0">
    <w:p w:rsidR="002144E1" w:rsidRDefault="002144E1">
      <w:r>
        <w:continuationSeparator/>
      </w:r>
    </w:p>
  </w:footnote>
  <w:footnote w:id="1">
    <w:p w:rsidR="00741C0B" w:rsidRPr="00E023F2" w:rsidRDefault="00741C0B" w:rsidP="00110DE4">
      <w:pPr>
        <w:pStyle w:val="Notedebasdepage"/>
        <w:rPr>
          <w:lang w:val="fr-CH"/>
        </w:rPr>
      </w:pPr>
      <w:r w:rsidRPr="00EA3215">
        <w:rPr>
          <w:rStyle w:val="Appelnotedebasdep"/>
        </w:rPr>
        <w:footnoteRef/>
      </w:r>
      <w:r w:rsidRPr="00EA3215">
        <w:t xml:space="preserve"> </w:t>
      </w:r>
      <w:r w:rsidRPr="00EA3215">
        <w:rPr>
          <w:lang w:val="fr-CH"/>
        </w:rPr>
        <w:t>Favre, Les aspects spécifiques et la protection contre le bruit en matière d’assainissement in DEP (droit de l’environnement dans la pratique) 2003, p. 507 ss ; à ce sujet p. 522</w:t>
      </w:r>
    </w:p>
  </w:footnote>
  <w:footnote w:id="2">
    <w:p w:rsidR="00741C0B" w:rsidRPr="00037571" w:rsidRDefault="00741C0B" w:rsidP="00517A6F">
      <w:pPr>
        <w:pStyle w:val="Notedebasdepage"/>
        <w:rPr>
          <w:lang w:val="fr-CH"/>
        </w:rPr>
      </w:pPr>
      <w:r>
        <w:rPr>
          <w:rStyle w:val="Appelnotedebasdep"/>
        </w:rPr>
        <w:footnoteRef/>
      </w:r>
      <w:r>
        <w:t xml:space="preserve"> </w:t>
      </w:r>
      <w:r>
        <w:rPr>
          <w:lang w:val="fr-CH"/>
        </w:rPr>
        <w:t>Octroi d’allègement</w:t>
      </w:r>
      <w:r w:rsidR="00822168">
        <w:rPr>
          <w:lang w:val="fr-CH"/>
        </w:rPr>
        <w:t>s</w:t>
      </w:r>
      <w:r>
        <w:rPr>
          <w:lang w:val="fr-CH"/>
        </w:rPr>
        <w:t xml:space="preserve"> uniquement en dernier ressort in VLP-ASPAN mai 2016</w:t>
      </w:r>
    </w:p>
  </w:footnote>
  <w:footnote w:id="3">
    <w:p w:rsidR="00741C0B" w:rsidRPr="00255D4C" w:rsidRDefault="00741C0B" w:rsidP="006E641F">
      <w:pPr>
        <w:pStyle w:val="Notedebasdepage"/>
        <w:rPr>
          <w:lang w:val="fr-CH"/>
        </w:rPr>
      </w:pPr>
      <w:r>
        <w:rPr>
          <w:rStyle w:val="Appelnotedebasdep"/>
        </w:rPr>
        <w:footnoteRef/>
      </w:r>
      <w:r>
        <w:t xml:space="preserve"> Ordonnance sur la protection contre le bruit (OPB) (RS 814.41)</w:t>
      </w:r>
    </w:p>
  </w:footnote>
  <w:footnote w:id="4">
    <w:p w:rsidR="00612008" w:rsidRPr="00E35AAA" w:rsidRDefault="00612008">
      <w:pPr>
        <w:pStyle w:val="Notedebasdepage"/>
      </w:pPr>
      <w:r>
        <w:rPr>
          <w:rStyle w:val="Appelnotedebasdep"/>
        </w:rPr>
        <w:footnoteRef/>
      </w:r>
      <w:r>
        <w:t xml:space="preserve"> Favre, la participation de la population en droit de l'environnement : un droit ? </w:t>
      </w:r>
      <w:proofErr w:type="gramStart"/>
      <w:r>
        <w:t>in</w:t>
      </w:r>
      <w:proofErr w:type="gramEnd"/>
      <w:r>
        <w:t xml:space="preserve"> Etudes en l'honneur du </w:t>
      </w:r>
      <w:r w:rsidR="008E2632" w:rsidRPr="00E35AAA">
        <w:t>P</w:t>
      </w:r>
      <w:r w:rsidRPr="00E35AAA">
        <w:t>rofesseur</w:t>
      </w:r>
      <w:r w:rsidR="008E2632" w:rsidRPr="00E35AAA">
        <w:t xml:space="preserve"> </w:t>
      </w:r>
      <w:proofErr w:type="spellStart"/>
      <w:r w:rsidR="008E2632" w:rsidRPr="00E35AAA">
        <w:t>Tanquerel</w:t>
      </w:r>
      <w:proofErr w:type="spellEnd"/>
      <w:r w:rsidR="008E2632" w:rsidRPr="00E35AAA">
        <w:t>, Schulthess 2019</w:t>
      </w:r>
    </w:p>
  </w:footnote>
  <w:footnote w:id="5">
    <w:p w:rsidR="00741C0B" w:rsidRPr="00AB1E10" w:rsidRDefault="00741C0B">
      <w:pPr>
        <w:pStyle w:val="Notedebasdepage"/>
        <w:rPr>
          <w:lang w:val="fr-CH"/>
        </w:rPr>
      </w:pPr>
      <w:r w:rsidRPr="00E35AAA">
        <w:rPr>
          <w:rStyle w:val="Appelnotedebasdep"/>
        </w:rPr>
        <w:footnoteRef/>
      </w:r>
      <w:r w:rsidRPr="00E35AAA">
        <w:t xml:space="preserve"> </w:t>
      </w:r>
      <w:r w:rsidRPr="00E35AAA">
        <w:rPr>
          <w:lang w:val="fr-CH"/>
        </w:rPr>
        <w:t>Ordonnance relative à l’étude d’impact sur l’environnement (OEIE) RS 814.011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C0B" w:rsidRDefault="00741C0B" w:rsidP="0063356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741C0B" w:rsidRDefault="00741C0B" w:rsidP="004131DF">
    <w:pPr>
      <w:pStyle w:val="En-tte"/>
      <w:ind w:right="360"/>
    </w:pPr>
  </w:p>
  <w:p w:rsidR="00741C0B" w:rsidRDefault="00741C0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C0B" w:rsidRPr="0063356E" w:rsidRDefault="00741C0B" w:rsidP="00122C30">
    <w:pPr>
      <w:pStyle w:val="En-tte"/>
      <w:framePr w:wrap="around" w:vAnchor="text" w:hAnchor="margin" w:xAlign="right" w:y="1"/>
      <w:rPr>
        <w:rStyle w:val="Numrodepage"/>
        <w:sz w:val="22"/>
        <w:szCs w:val="22"/>
      </w:rPr>
    </w:pPr>
    <w:r w:rsidRPr="0063356E">
      <w:rPr>
        <w:rStyle w:val="Numrodepage"/>
        <w:sz w:val="22"/>
        <w:szCs w:val="22"/>
      </w:rPr>
      <w:fldChar w:fldCharType="begin"/>
    </w:r>
    <w:r w:rsidRPr="0063356E">
      <w:rPr>
        <w:rStyle w:val="Numrodepage"/>
        <w:sz w:val="22"/>
        <w:szCs w:val="22"/>
      </w:rPr>
      <w:instrText xml:space="preserve">PAGE  </w:instrText>
    </w:r>
    <w:r w:rsidRPr="0063356E">
      <w:rPr>
        <w:rStyle w:val="Numrodepage"/>
        <w:sz w:val="22"/>
        <w:szCs w:val="22"/>
      </w:rPr>
      <w:fldChar w:fldCharType="separate"/>
    </w:r>
    <w:r w:rsidR="00870CAE">
      <w:rPr>
        <w:rStyle w:val="Numrodepage"/>
        <w:noProof/>
        <w:sz w:val="22"/>
        <w:szCs w:val="22"/>
      </w:rPr>
      <w:t>- 7 -</w:t>
    </w:r>
    <w:r w:rsidRPr="0063356E">
      <w:rPr>
        <w:rStyle w:val="Numrodepage"/>
        <w:sz w:val="22"/>
        <w:szCs w:val="22"/>
      </w:rPr>
      <w:fldChar w:fldCharType="end"/>
    </w:r>
  </w:p>
  <w:p w:rsidR="00741C0B" w:rsidRDefault="00741C0B" w:rsidP="004131DF">
    <w:pPr>
      <w:pStyle w:val="En-tte"/>
      <w:ind w:right="360"/>
    </w:pPr>
  </w:p>
  <w:p w:rsidR="00741C0B" w:rsidRDefault="00741C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0E2E"/>
    <w:multiLevelType w:val="hybridMultilevel"/>
    <w:tmpl w:val="0B004742"/>
    <w:lvl w:ilvl="0" w:tplc="EBA6E710">
      <w:start w:val="1"/>
      <w:numFmt w:val="lowerLetter"/>
      <w:lvlText w:val="%1."/>
      <w:lvlJc w:val="left"/>
      <w:pPr>
        <w:ind w:left="502" w:hanging="360"/>
      </w:pPr>
    </w:lvl>
    <w:lvl w:ilvl="1" w:tplc="100C0019">
      <w:start w:val="1"/>
      <w:numFmt w:val="lowerLetter"/>
      <w:lvlText w:val="%2."/>
      <w:lvlJc w:val="left"/>
      <w:pPr>
        <w:ind w:left="1222" w:hanging="360"/>
      </w:pPr>
    </w:lvl>
    <w:lvl w:ilvl="2" w:tplc="100C001B">
      <w:start w:val="1"/>
      <w:numFmt w:val="lowerRoman"/>
      <w:lvlText w:val="%3."/>
      <w:lvlJc w:val="right"/>
      <w:pPr>
        <w:ind w:left="1942" w:hanging="180"/>
      </w:pPr>
    </w:lvl>
    <w:lvl w:ilvl="3" w:tplc="100C000F">
      <w:start w:val="1"/>
      <w:numFmt w:val="decimal"/>
      <w:lvlText w:val="%4."/>
      <w:lvlJc w:val="left"/>
      <w:pPr>
        <w:ind w:left="2662" w:hanging="360"/>
      </w:pPr>
    </w:lvl>
    <w:lvl w:ilvl="4" w:tplc="100C0019">
      <w:start w:val="1"/>
      <w:numFmt w:val="lowerLetter"/>
      <w:lvlText w:val="%5."/>
      <w:lvlJc w:val="left"/>
      <w:pPr>
        <w:ind w:left="3382" w:hanging="360"/>
      </w:pPr>
    </w:lvl>
    <w:lvl w:ilvl="5" w:tplc="100C001B">
      <w:start w:val="1"/>
      <w:numFmt w:val="lowerRoman"/>
      <w:lvlText w:val="%6."/>
      <w:lvlJc w:val="right"/>
      <w:pPr>
        <w:ind w:left="4102" w:hanging="180"/>
      </w:pPr>
    </w:lvl>
    <w:lvl w:ilvl="6" w:tplc="100C000F">
      <w:start w:val="1"/>
      <w:numFmt w:val="decimal"/>
      <w:lvlText w:val="%7."/>
      <w:lvlJc w:val="left"/>
      <w:pPr>
        <w:ind w:left="4822" w:hanging="360"/>
      </w:pPr>
    </w:lvl>
    <w:lvl w:ilvl="7" w:tplc="100C0019">
      <w:start w:val="1"/>
      <w:numFmt w:val="lowerLetter"/>
      <w:lvlText w:val="%8."/>
      <w:lvlJc w:val="left"/>
      <w:pPr>
        <w:ind w:left="5542" w:hanging="360"/>
      </w:pPr>
    </w:lvl>
    <w:lvl w:ilvl="8" w:tplc="100C001B">
      <w:start w:val="1"/>
      <w:numFmt w:val="lowerRoman"/>
      <w:lvlText w:val="%9."/>
      <w:lvlJc w:val="right"/>
      <w:pPr>
        <w:ind w:left="6262" w:hanging="180"/>
      </w:pPr>
    </w:lvl>
  </w:abstractNum>
  <w:abstractNum w:abstractNumId="1" w15:restartNumberingAfterBreak="0">
    <w:nsid w:val="08BC3583"/>
    <w:multiLevelType w:val="hybridMultilevel"/>
    <w:tmpl w:val="325C5378"/>
    <w:lvl w:ilvl="0" w:tplc="35544ED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B14E50"/>
    <w:multiLevelType w:val="hybridMultilevel"/>
    <w:tmpl w:val="6CBCFA6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61AA712B"/>
    <w:multiLevelType w:val="hybridMultilevel"/>
    <w:tmpl w:val="C844568C"/>
    <w:lvl w:ilvl="0" w:tplc="100C0019">
      <w:start w:val="1"/>
      <w:numFmt w:val="lowerLetter"/>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4" w15:restartNumberingAfterBreak="0">
    <w:nsid w:val="65F53D71"/>
    <w:multiLevelType w:val="hybridMultilevel"/>
    <w:tmpl w:val="B8CCFD3E"/>
    <w:lvl w:ilvl="0" w:tplc="100C0019">
      <w:start w:val="1"/>
      <w:numFmt w:val="lowerLetter"/>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5" w15:restartNumberingAfterBreak="0">
    <w:nsid w:val="674F09ED"/>
    <w:multiLevelType w:val="hybridMultilevel"/>
    <w:tmpl w:val="1E88A92E"/>
    <w:lvl w:ilvl="0" w:tplc="100C0019">
      <w:start w:val="1"/>
      <w:numFmt w:val="lowerLetter"/>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num w:numId="1">
    <w:abstractNumId w:val="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0A45930-9E09-474A-8AA0-DA409BAC7C95}"/>
    <w:docVar w:name="dgnword-eventsink" w:val="210378128"/>
  </w:docVars>
  <w:rsids>
    <w:rsidRoot w:val="004131DF"/>
    <w:rsid w:val="0000701C"/>
    <w:rsid w:val="00007BEE"/>
    <w:rsid w:val="00013437"/>
    <w:rsid w:val="0001602F"/>
    <w:rsid w:val="00016C15"/>
    <w:rsid w:val="0003065B"/>
    <w:rsid w:val="00037571"/>
    <w:rsid w:val="00040110"/>
    <w:rsid w:val="000538D9"/>
    <w:rsid w:val="00067A74"/>
    <w:rsid w:val="00067EB7"/>
    <w:rsid w:val="000826F3"/>
    <w:rsid w:val="00086015"/>
    <w:rsid w:val="000A25BA"/>
    <w:rsid w:val="000A5F30"/>
    <w:rsid w:val="000B39AE"/>
    <w:rsid w:val="000B5159"/>
    <w:rsid w:val="000D1F12"/>
    <w:rsid w:val="000D248A"/>
    <w:rsid w:val="000D24E1"/>
    <w:rsid w:val="000D3F75"/>
    <w:rsid w:val="000D4F88"/>
    <w:rsid w:val="000E19EB"/>
    <w:rsid w:val="00100123"/>
    <w:rsid w:val="00110DE4"/>
    <w:rsid w:val="00122C30"/>
    <w:rsid w:val="00136A29"/>
    <w:rsid w:val="00141C29"/>
    <w:rsid w:val="00147481"/>
    <w:rsid w:val="00153991"/>
    <w:rsid w:val="00167F9F"/>
    <w:rsid w:val="001A7FA5"/>
    <w:rsid w:val="001C2F0D"/>
    <w:rsid w:val="001C5274"/>
    <w:rsid w:val="001D1C42"/>
    <w:rsid w:val="001D51B5"/>
    <w:rsid w:val="001D5BDE"/>
    <w:rsid w:val="001E2FD5"/>
    <w:rsid w:val="001F12F0"/>
    <w:rsid w:val="001F4B65"/>
    <w:rsid w:val="001F6070"/>
    <w:rsid w:val="00201B83"/>
    <w:rsid w:val="00207700"/>
    <w:rsid w:val="00211D91"/>
    <w:rsid w:val="00212560"/>
    <w:rsid w:val="0021442F"/>
    <w:rsid w:val="002144E1"/>
    <w:rsid w:val="002246BB"/>
    <w:rsid w:val="002325AD"/>
    <w:rsid w:val="0024044E"/>
    <w:rsid w:val="00250547"/>
    <w:rsid w:val="0025108F"/>
    <w:rsid w:val="00252237"/>
    <w:rsid w:val="00255351"/>
    <w:rsid w:val="00255D4C"/>
    <w:rsid w:val="00273981"/>
    <w:rsid w:val="00275BA7"/>
    <w:rsid w:val="00280F75"/>
    <w:rsid w:val="002863BC"/>
    <w:rsid w:val="002A0EF7"/>
    <w:rsid w:val="002A35E8"/>
    <w:rsid w:val="002A72CE"/>
    <w:rsid w:val="002B0A1A"/>
    <w:rsid w:val="002B2857"/>
    <w:rsid w:val="002C10B1"/>
    <w:rsid w:val="002C49D1"/>
    <w:rsid w:val="002D46B9"/>
    <w:rsid w:val="002E5199"/>
    <w:rsid w:val="002F19DA"/>
    <w:rsid w:val="00301A55"/>
    <w:rsid w:val="00321C55"/>
    <w:rsid w:val="003227AA"/>
    <w:rsid w:val="003312BD"/>
    <w:rsid w:val="00334A48"/>
    <w:rsid w:val="00337E6B"/>
    <w:rsid w:val="00342385"/>
    <w:rsid w:val="00381D5A"/>
    <w:rsid w:val="003820F2"/>
    <w:rsid w:val="00394A7B"/>
    <w:rsid w:val="00394B0D"/>
    <w:rsid w:val="003A1DF8"/>
    <w:rsid w:val="003A2EC5"/>
    <w:rsid w:val="003B14B8"/>
    <w:rsid w:val="003B3083"/>
    <w:rsid w:val="003C5597"/>
    <w:rsid w:val="003D2517"/>
    <w:rsid w:val="003E2E87"/>
    <w:rsid w:val="003E5121"/>
    <w:rsid w:val="003F48E6"/>
    <w:rsid w:val="00403446"/>
    <w:rsid w:val="00411A77"/>
    <w:rsid w:val="004131DF"/>
    <w:rsid w:val="00413604"/>
    <w:rsid w:val="00417C95"/>
    <w:rsid w:val="00435B7F"/>
    <w:rsid w:val="0045523A"/>
    <w:rsid w:val="00467B22"/>
    <w:rsid w:val="004722BD"/>
    <w:rsid w:val="00490096"/>
    <w:rsid w:val="004A346D"/>
    <w:rsid w:val="004A71FC"/>
    <w:rsid w:val="004A7308"/>
    <w:rsid w:val="004C1910"/>
    <w:rsid w:val="004C3DAD"/>
    <w:rsid w:val="004D35BA"/>
    <w:rsid w:val="004D6349"/>
    <w:rsid w:val="004F5F6B"/>
    <w:rsid w:val="004F6302"/>
    <w:rsid w:val="004F6CF2"/>
    <w:rsid w:val="00516DB0"/>
    <w:rsid w:val="00516F51"/>
    <w:rsid w:val="00517A6F"/>
    <w:rsid w:val="0052182E"/>
    <w:rsid w:val="00525C56"/>
    <w:rsid w:val="00550DC8"/>
    <w:rsid w:val="00551CB2"/>
    <w:rsid w:val="005609F4"/>
    <w:rsid w:val="00563BC7"/>
    <w:rsid w:val="00571487"/>
    <w:rsid w:val="00572FFC"/>
    <w:rsid w:val="00584FB1"/>
    <w:rsid w:val="00586146"/>
    <w:rsid w:val="0059100D"/>
    <w:rsid w:val="00594678"/>
    <w:rsid w:val="005A0FEE"/>
    <w:rsid w:val="005B1755"/>
    <w:rsid w:val="005B1E2A"/>
    <w:rsid w:val="005B3E77"/>
    <w:rsid w:val="005B6171"/>
    <w:rsid w:val="005C3266"/>
    <w:rsid w:val="005D5F5F"/>
    <w:rsid w:val="005E20C2"/>
    <w:rsid w:val="005F5E18"/>
    <w:rsid w:val="0060009A"/>
    <w:rsid w:val="00612008"/>
    <w:rsid w:val="00612726"/>
    <w:rsid w:val="0062047C"/>
    <w:rsid w:val="0063098F"/>
    <w:rsid w:val="0063356E"/>
    <w:rsid w:val="006370FD"/>
    <w:rsid w:val="006509B2"/>
    <w:rsid w:val="00653E3C"/>
    <w:rsid w:val="00654D87"/>
    <w:rsid w:val="006606C1"/>
    <w:rsid w:val="006643C0"/>
    <w:rsid w:val="00672980"/>
    <w:rsid w:val="00676A1A"/>
    <w:rsid w:val="00686538"/>
    <w:rsid w:val="0069065C"/>
    <w:rsid w:val="006959F5"/>
    <w:rsid w:val="006A066E"/>
    <w:rsid w:val="006A5C28"/>
    <w:rsid w:val="006A6E0E"/>
    <w:rsid w:val="006B4DF7"/>
    <w:rsid w:val="006C18A5"/>
    <w:rsid w:val="006C2BF7"/>
    <w:rsid w:val="006C2D68"/>
    <w:rsid w:val="006D0A2B"/>
    <w:rsid w:val="006D4E20"/>
    <w:rsid w:val="006D502A"/>
    <w:rsid w:val="006E641F"/>
    <w:rsid w:val="00705FBF"/>
    <w:rsid w:val="00707C19"/>
    <w:rsid w:val="00710C57"/>
    <w:rsid w:val="00712196"/>
    <w:rsid w:val="00713740"/>
    <w:rsid w:val="007203EB"/>
    <w:rsid w:val="00722600"/>
    <w:rsid w:val="007226D3"/>
    <w:rsid w:val="007373D9"/>
    <w:rsid w:val="00737793"/>
    <w:rsid w:val="00741C0B"/>
    <w:rsid w:val="0074618B"/>
    <w:rsid w:val="00756C29"/>
    <w:rsid w:val="0076305B"/>
    <w:rsid w:val="0077369C"/>
    <w:rsid w:val="007903DD"/>
    <w:rsid w:val="00792BE7"/>
    <w:rsid w:val="007B7708"/>
    <w:rsid w:val="007D38C5"/>
    <w:rsid w:val="007D52E4"/>
    <w:rsid w:val="007D5375"/>
    <w:rsid w:val="007D58AA"/>
    <w:rsid w:val="007E791C"/>
    <w:rsid w:val="007E7E98"/>
    <w:rsid w:val="007F03F4"/>
    <w:rsid w:val="0081281D"/>
    <w:rsid w:val="00820CC2"/>
    <w:rsid w:val="00822168"/>
    <w:rsid w:val="00824813"/>
    <w:rsid w:val="00824F60"/>
    <w:rsid w:val="0082551A"/>
    <w:rsid w:val="00826E61"/>
    <w:rsid w:val="00836818"/>
    <w:rsid w:val="0086242C"/>
    <w:rsid w:val="00862915"/>
    <w:rsid w:val="00866405"/>
    <w:rsid w:val="00870CAE"/>
    <w:rsid w:val="008713E8"/>
    <w:rsid w:val="008773A3"/>
    <w:rsid w:val="0089291E"/>
    <w:rsid w:val="008A68C1"/>
    <w:rsid w:val="008A7727"/>
    <w:rsid w:val="008B1E63"/>
    <w:rsid w:val="008C13AE"/>
    <w:rsid w:val="008C41DE"/>
    <w:rsid w:val="008C76D8"/>
    <w:rsid w:val="008D4993"/>
    <w:rsid w:val="008E2632"/>
    <w:rsid w:val="008E6778"/>
    <w:rsid w:val="008F4F9C"/>
    <w:rsid w:val="00920339"/>
    <w:rsid w:val="00927196"/>
    <w:rsid w:val="00940E78"/>
    <w:rsid w:val="00941252"/>
    <w:rsid w:val="0094340A"/>
    <w:rsid w:val="00943719"/>
    <w:rsid w:val="00951601"/>
    <w:rsid w:val="00962ABA"/>
    <w:rsid w:val="00966A90"/>
    <w:rsid w:val="00974C78"/>
    <w:rsid w:val="00975FDA"/>
    <w:rsid w:val="00997D7A"/>
    <w:rsid w:val="009D1913"/>
    <w:rsid w:val="009E22B1"/>
    <w:rsid w:val="009E6E00"/>
    <w:rsid w:val="009F11DB"/>
    <w:rsid w:val="00A05DAF"/>
    <w:rsid w:val="00A13B0E"/>
    <w:rsid w:val="00A147A3"/>
    <w:rsid w:val="00A21455"/>
    <w:rsid w:val="00A22825"/>
    <w:rsid w:val="00A300BC"/>
    <w:rsid w:val="00A30802"/>
    <w:rsid w:val="00A3089A"/>
    <w:rsid w:val="00A30EF6"/>
    <w:rsid w:val="00A40FFD"/>
    <w:rsid w:val="00A426F2"/>
    <w:rsid w:val="00A53159"/>
    <w:rsid w:val="00A57CFE"/>
    <w:rsid w:val="00A650E1"/>
    <w:rsid w:val="00A712B8"/>
    <w:rsid w:val="00A737C5"/>
    <w:rsid w:val="00A94CDA"/>
    <w:rsid w:val="00A9656E"/>
    <w:rsid w:val="00AA7372"/>
    <w:rsid w:val="00AB0EEF"/>
    <w:rsid w:val="00AB1E10"/>
    <w:rsid w:val="00AB7468"/>
    <w:rsid w:val="00AC2AE2"/>
    <w:rsid w:val="00AD5D09"/>
    <w:rsid w:val="00B02E08"/>
    <w:rsid w:val="00B110CF"/>
    <w:rsid w:val="00B13F64"/>
    <w:rsid w:val="00B14D8A"/>
    <w:rsid w:val="00B26C89"/>
    <w:rsid w:val="00B3505E"/>
    <w:rsid w:val="00B35EDF"/>
    <w:rsid w:val="00B43882"/>
    <w:rsid w:val="00B47608"/>
    <w:rsid w:val="00B51225"/>
    <w:rsid w:val="00B53264"/>
    <w:rsid w:val="00B5565C"/>
    <w:rsid w:val="00B72CDB"/>
    <w:rsid w:val="00B734AF"/>
    <w:rsid w:val="00B77F70"/>
    <w:rsid w:val="00BC143A"/>
    <w:rsid w:val="00BF1855"/>
    <w:rsid w:val="00C3063C"/>
    <w:rsid w:val="00C4417E"/>
    <w:rsid w:val="00C65BE6"/>
    <w:rsid w:val="00C80C02"/>
    <w:rsid w:val="00C82537"/>
    <w:rsid w:val="00C82C5C"/>
    <w:rsid w:val="00C8376E"/>
    <w:rsid w:val="00CA1C6A"/>
    <w:rsid w:val="00CA3F60"/>
    <w:rsid w:val="00CA5190"/>
    <w:rsid w:val="00CB1D75"/>
    <w:rsid w:val="00CE3C83"/>
    <w:rsid w:val="00CE5FAD"/>
    <w:rsid w:val="00CE6779"/>
    <w:rsid w:val="00D03399"/>
    <w:rsid w:val="00D14976"/>
    <w:rsid w:val="00D17EE1"/>
    <w:rsid w:val="00D25C9F"/>
    <w:rsid w:val="00D25FFE"/>
    <w:rsid w:val="00D45D4D"/>
    <w:rsid w:val="00D666A1"/>
    <w:rsid w:val="00D70DE5"/>
    <w:rsid w:val="00D7313F"/>
    <w:rsid w:val="00D761EE"/>
    <w:rsid w:val="00D83152"/>
    <w:rsid w:val="00D844D1"/>
    <w:rsid w:val="00D93986"/>
    <w:rsid w:val="00DA4E01"/>
    <w:rsid w:val="00DB0C3F"/>
    <w:rsid w:val="00DB3761"/>
    <w:rsid w:val="00DE1EA6"/>
    <w:rsid w:val="00DF7ABD"/>
    <w:rsid w:val="00E023F2"/>
    <w:rsid w:val="00E02495"/>
    <w:rsid w:val="00E03F74"/>
    <w:rsid w:val="00E11D6A"/>
    <w:rsid w:val="00E1311D"/>
    <w:rsid w:val="00E22CAD"/>
    <w:rsid w:val="00E25043"/>
    <w:rsid w:val="00E35AAA"/>
    <w:rsid w:val="00E52752"/>
    <w:rsid w:val="00E54D31"/>
    <w:rsid w:val="00E61D57"/>
    <w:rsid w:val="00E651FA"/>
    <w:rsid w:val="00E779EB"/>
    <w:rsid w:val="00E85B45"/>
    <w:rsid w:val="00EA3215"/>
    <w:rsid w:val="00EB0761"/>
    <w:rsid w:val="00EC1E96"/>
    <w:rsid w:val="00EC7996"/>
    <w:rsid w:val="00EE15B8"/>
    <w:rsid w:val="00EE1B40"/>
    <w:rsid w:val="00EE6A71"/>
    <w:rsid w:val="00EE6B0F"/>
    <w:rsid w:val="00F02CFF"/>
    <w:rsid w:val="00F047B0"/>
    <w:rsid w:val="00F12C39"/>
    <w:rsid w:val="00F13F02"/>
    <w:rsid w:val="00F176E4"/>
    <w:rsid w:val="00F23777"/>
    <w:rsid w:val="00F248E9"/>
    <w:rsid w:val="00F262AA"/>
    <w:rsid w:val="00F34578"/>
    <w:rsid w:val="00F35BCF"/>
    <w:rsid w:val="00F37CB8"/>
    <w:rsid w:val="00F54162"/>
    <w:rsid w:val="00F555B8"/>
    <w:rsid w:val="00F65CBB"/>
    <w:rsid w:val="00F715F3"/>
    <w:rsid w:val="00F73E63"/>
    <w:rsid w:val="00F80A92"/>
    <w:rsid w:val="00F922A8"/>
    <w:rsid w:val="00F95B51"/>
    <w:rsid w:val="00FA12BF"/>
    <w:rsid w:val="00FB287E"/>
    <w:rsid w:val="00FB3FE2"/>
    <w:rsid w:val="00FC08A0"/>
    <w:rsid w:val="00FC2FD8"/>
    <w:rsid w:val="00FC4908"/>
    <w:rsid w:val="00FD0EB0"/>
    <w:rsid w:val="00FD1D77"/>
    <w:rsid w:val="00FE2829"/>
    <w:rsid w:val="00FE2E35"/>
    <w:rsid w:val="00FE6D4A"/>
    <w:rsid w:val="00FF2C71"/>
    <w:rsid w:val="00FF3EB6"/>
    <w:rsid w:val="00FF42D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DBF7BC-73C4-4587-8D2A-64F73045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131DF"/>
    <w:pPr>
      <w:tabs>
        <w:tab w:val="center" w:pos="4536"/>
        <w:tab w:val="right" w:pos="9072"/>
      </w:tabs>
    </w:pPr>
  </w:style>
  <w:style w:type="character" w:styleId="Numrodepage">
    <w:name w:val="page number"/>
    <w:basedOn w:val="Policepardfaut"/>
    <w:rsid w:val="004131DF"/>
  </w:style>
  <w:style w:type="table" w:styleId="Tableauweb2">
    <w:name w:val="Table Web 2"/>
    <w:basedOn w:val="TableauNormal"/>
    <w:rsid w:val="004131DF"/>
    <w:pPr>
      <w:overflowPunct w:val="0"/>
      <w:autoSpaceDE w:val="0"/>
      <w:autoSpaceDN w:val="0"/>
      <w:adjustRightInd w:val="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lledutableau">
    <w:name w:val="Table Grid"/>
    <w:basedOn w:val="TableauNormal"/>
    <w:rsid w:val="00435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60009A"/>
    <w:pPr>
      <w:tabs>
        <w:tab w:val="center" w:pos="4536"/>
        <w:tab w:val="right" w:pos="9072"/>
      </w:tabs>
    </w:pPr>
  </w:style>
  <w:style w:type="paragraph" w:styleId="Textedebulles">
    <w:name w:val="Balloon Text"/>
    <w:basedOn w:val="Normal"/>
    <w:semiHidden/>
    <w:rsid w:val="00A300BC"/>
    <w:rPr>
      <w:rFonts w:ascii="Tahoma" w:hAnsi="Tahoma" w:cs="Tahoma"/>
      <w:sz w:val="16"/>
      <w:szCs w:val="16"/>
    </w:rPr>
  </w:style>
  <w:style w:type="paragraph" w:styleId="Notedebasdepage">
    <w:name w:val="footnote text"/>
    <w:basedOn w:val="Normal"/>
    <w:link w:val="NotedebasdepageCar"/>
    <w:rsid w:val="000E19EB"/>
    <w:pPr>
      <w:tabs>
        <w:tab w:val="left" w:pos="567"/>
      </w:tabs>
      <w:overflowPunct w:val="0"/>
      <w:autoSpaceDE w:val="0"/>
      <w:autoSpaceDN w:val="0"/>
      <w:adjustRightInd w:val="0"/>
      <w:spacing w:before="60"/>
      <w:ind w:left="142" w:hanging="142"/>
      <w:jc w:val="both"/>
      <w:textAlignment w:val="baseline"/>
    </w:pPr>
    <w:rPr>
      <w:sz w:val="20"/>
      <w:szCs w:val="20"/>
    </w:rPr>
  </w:style>
  <w:style w:type="character" w:customStyle="1" w:styleId="NotedebasdepageCar">
    <w:name w:val="Note de bas de page Car"/>
    <w:basedOn w:val="Policepardfaut"/>
    <w:link w:val="Notedebasdepage"/>
    <w:rsid w:val="000E19EB"/>
    <w:rPr>
      <w:lang w:val="fr-FR" w:eastAsia="fr-FR"/>
    </w:rPr>
  </w:style>
  <w:style w:type="paragraph" w:styleId="Paragraphedeliste">
    <w:name w:val="List Paragraph"/>
    <w:basedOn w:val="Normal"/>
    <w:uiPriority w:val="34"/>
    <w:qFormat/>
    <w:rsid w:val="000E19EB"/>
    <w:pPr>
      <w:ind w:left="720"/>
      <w:contextualSpacing/>
    </w:pPr>
  </w:style>
  <w:style w:type="character" w:styleId="Appelnotedebasdep">
    <w:name w:val="footnote reference"/>
    <w:rsid w:val="000E19EB"/>
    <w:rPr>
      <w:vertAlign w:val="superscript"/>
    </w:rPr>
  </w:style>
  <w:style w:type="character" w:styleId="Lienhypertexte">
    <w:name w:val="Hyperlink"/>
    <w:basedOn w:val="Policepardfaut"/>
    <w:unhideWhenUsed/>
    <w:rsid w:val="00B35E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88342">
      <w:bodyDiv w:val="1"/>
      <w:marLeft w:val="0"/>
      <w:marRight w:val="0"/>
      <w:marTop w:val="0"/>
      <w:marBottom w:val="0"/>
      <w:divBdr>
        <w:top w:val="none" w:sz="0" w:space="0" w:color="auto"/>
        <w:left w:val="none" w:sz="0" w:space="0" w:color="auto"/>
        <w:bottom w:val="none" w:sz="0" w:space="0" w:color="auto"/>
        <w:right w:val="none" w:sz="0" w:space="0" w:color="auto"/>
      </w:divBdr>
      <w:divsChild>
        <w:div w:id="59637837">
          <w:marLeft w:val="0"/>
          <w:marRight w:val="0"/>
          <w:marTop w:val="0"/>
          <w:marBottom w:val="0"/>
          <w:divBdr>
            <w:top w:val="none" w:sz="0" w:space="0" w:color="auto"/>
            <w:left w:val="none" w:sz="0" w:space="0" w:color="auto"/>
            <w:bottom w:val="none" w:sz="0" w:space="0" w:color="auto"/>
            <w:right w:val="none" w:sz="0" w:space="0" w:color="auto"/>
          </w:divBdr>
        </w:div>
      </w:divsChild>
    </w:div>
    <w:div w:id="1591352577">
      <w:bodyDiv w:val="1"/>
      <w:marLeft w:val="0"/>
      <w:marRight w:val="0"/>
      <w:marTop w:val="0"/>
      <w:marBottom w:val="0"/>
      <w:divBdr>
        <w:top w:val="none" w:sz="0" w:space="0" w:color="auto"/>
        <w:left w:val="none" w:sz="0" w:space="0" w:color="auto"/>
        <w:bottom w:val="none" w:sz="0" w:space="0" w:color="auto"/>
        <w:right w:val="none" w:sz="0" w:space="0" w:color="auto"/>
      </w:divBdr>
    </w:div>
    <w:div w:id="1924098631">
      <w:bodyDiv w:val="1"/>
      <w:marLeft w:val="0"/>
      <w:marRight w:val="0"/>
      <w:marTop w:val="0"/>
      <w:marBottom w:val="0"/>
      <w:divBdr>
        <w:top w:val="none" w:sz="0" w:space="0" w:color="auto"/>
        <w:left w:val="none" w:sz="0" w:space="0" w:color="auto"/>
        <w:bottom w:val="none" w:sz="0" w:space="0" w:color="auto"/>
        <w:right w:val="none" w:sz="0" w:space="0" w:color="auto"/>
      </w:divBdr>
      <w:divsChild>
        <w:div w:id="1772974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BB7F4-9010-4A43-B598-30A7D11CE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3343</Words>
  <Characters>18465</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Opposition OFAC</vt:lpstr>
    </vt:vector>
  </TitlesOfParts>
  <Company/>
  <LinksUpToDate>false</LinksUpToDate>
  <CharactersWithSpaces>21765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Opposition OFAC</dc:title>
  <dc:creator>Me Borgeaud</dc:creator>
  <cp:lastModifiedBy>JDB</cp:lastModifiedBy>
  <cp:revision>7</cp:revision>
  <cp:lastPrinted>2019-10-11T09:35:00Z</cp:lastPrinted>
  <dcterms:created xsi:type="dcterms:W3CDTF">2019-10-11T14:04:00Z</dcterms:created>
  <dcterms:modified xsi:type="dcterms:W3CDTF">2019-10-11T15:14:00Z</dcterms:modified>
</cp:coreProperties>
</file>