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7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2"/>
        <w:gridCol w:w="1985"/>
        <w:gridCol w:w="6662"/>
      </w:tblGrid>
      <w:tr w:rsidR="00C412FF" w:rsidRPr="00F262AA" w14:paraId="5EDD8F70" w14:textId="77777777" w:rsidTr="00B25C47">
        <w:trPr>
          <w:trHeight w:val="426"/>
        </w:trPr>
        <w:tc>
          <w:tcPr>
            <w:tcW w:w="1418" w:type="dxa"/>
            <w:vMerge w:val="restart"/>
          </w:tcPr>
          <w:p w14:paraId="40EE7CDA" w14:textId="77777777" w:rsidR="00C412FF" w:rsidRPr="00C7250D" w:rsidRDefault="00C412FF" w:rsidP="00B25C47">
            <w:pPr>
              <w:autoSpaceDE w:val="0"/>
              <w:jc w:val="right"/>
              <w:rPr>
                <w:rFonts w:ascii="Futura Bk" w:eastAsiaTheme="minorEastAsia" w:hAnsi="Futura Bk"/>
                <w:b/>
                <w:bCs/>
                <w:noProof/>
                <w:color w:val="602828"/>
                <w:sz w:val="12"/>
                <w:szCs w:val="20"/>
                <w:lang w:eastAsia="fr-CH"/>
              </w:rPr>
            </w:pPr>
            <w:r w:rsidRPr="00C7250D">
              <w:rPr>
                <w:rFonts w:ascii="Futura Bk" w:eastAsiaTheme="minorEastAsia" w:hAnsi="Futura Bk"/>
                <w:b/>
                <w:bCs/>
                <w:noProof/>
                <w:color w:val="602828"/>
                <w:sz w:val="12"/>
                <w:szCs w:val="20"/>
                <w:lang w:eastAsia="fr-CH"/>
              </w:rPr>
              <w:t>Borgeaud Avocats</w:t>
            </w:r>
          </w:p>
          <w:p w14:paraId="18388FEA" w14:textId="77777777" w:rsidR="00C412FF" w:rsidRPr="00192B82" w:rsidRDefault="00C412FF" w:rsidP="00B25C47">
            <w:pPr>
              <w:autoSpaceDE w:val="0"/>
              <w:jc w:val="right"/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eastAsia="fr-CH"/>
              </w:rPr>
            </w:pPr>
            <w:r w:rsidRPr="00192B82"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eastAsia="fr-CH"/>
              </w:rPr>
              <w:t>Quai des Bergues 25</w:t>
            </w:r>
          </w:p>
          <w:p w14:paraId="4CF5B9E1" w14:textId="77777777" w:rsidR="00C412FF" w:rsidRPr="0051279F" w:rsidRDefault="00C412FF" w:rsidP="00B25C47">
            <w:pPr>
              <w:autoSpaceDE w:val="0"/>
              <w:jc w:val="right"/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de-CH" w:eastAsia="fr-CH"/>
              </w:rPr>
            </w:pPr>
            <w:r w:rsidRPr="0051279F"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de-CH" w:eastAsia="fr-CH"/>
              </w:rPr>
              <w:t>CH-1201 Genève</w:t>
            </w:r>
          </w:p>
          <w:p w14:paraId="458965BC" w14:textId="26ACA4BD" w:rsidR="00C412FF" w:rsidRPr="0051279F" w:rsidRDefault="00C412FF" w:rsidP="00C412FF">
            <w:pPr>
              <w:autoSpaceDE w:val="0"/>
              <w:spacing w:before="60"/>
              <w:jc w:val="right"/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de-CH" w:eastAsia="fr-CH"/>
              </w:rPr>
            </w:pPr>
            <w:r w:rsidRPr="0051279F"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de-CH" w:eastAsia="fr-CH"/>
              </w:rPr>
              <w:t>T. +41 22 346 62 78</w:t>
            </w:r>
          </w:p>
          <w:p w14:paraId="4310B783" w14:textId="219C318F" w:rsidR="00C412FF" w:rsidRPr="0051279F" w:rsidRDefault="00C412FF" w:rsidP="00C412FF">
            <w:pPr>
              <w:autoSpaceDE w:val="0"/>
              <w:jc w:val="right"/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de-CH" w:eastAsia="fr-CH"/>
              </w:rPr>
            </w:pPr>
            <w:r w:rsidRPr="007D3440">
              <w:rPr>
                <w:rFonts w:ascii="Futura Bk" w:eastAsiaTheme="minorEastAsia" w:hAnsi="Futura Bk"/>
                <w:b/>
                <w:bCs/>
                <w:noProof/>
                <w:color w:val="602828"/>
                <w:sz w:val="12"/>
                <w:szCs w:val="20"/>
                <w:lang w:val="de-CH" w:eastAsia="fr-CH"/>
              </w:rPr>
              <w:t>riverains</w:t>
            </w:r>
            <w:r w:rsidRPr="0051279F"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de-CH" w:eastAsia="fr-CH"/>
              </w:rPr>
              <w:t>@borgeaud.biz</w:t>
            </w:r>
          </w:p>
          <w:p w14:paraId="735CEABD" w14:textId="77777777" w:rsidR="00C412FF" w:rsidRPr="005E73AE" w:rsidRDefault="00C412FF" w:rsidP="00B25C47">
            <w:pPr>
              <w:tabs>
                <w:tab w:val="left" w:pos="1292"/>
              </w:tabs>
              <w:autoSpaceDE w:val="0"/>
              <w:spacing w:before="60"/>
              <w:jc w:val="center"/>
              <w:rPr>
                <w:rFonts w:ascii="Futura Bk" w:eastAsiaTheme="minorEastAsia" w:hAnsi="Futura Bk"/>
                <w:i/>
                <w:noProof/>
                <w:color w:val="602828"/>
                <w:sz w:val="12"/>
                <w:szCs w:val="20"/>
                <w:lang w:eastAsia="fr-CH"/>
              </w:rPr>
            </w:pPr>
            <w:r w:rsidRPr="005E73AE">
              <w:rPr>
                <w:rFonts w:ascii="Futura Bk" w:eastAsiaTheme="minorEastAsia" w:hAnsi="Futura Bk"/>
                <w:i/>
                <w:noProof/>
                <w:color w:val="602828"/>
                <w:sz w:val="12"/>
                <w:szCs w:val="20"/>
                <w:lang w:eastAsia="fr-CH"/>
              </w:rPr>
              <w:t>Associé responsable</w:t>
            </w:r>
          </w:p>
          <w:p w14:paraId="4EA63FCF" w14:textId="77777777" w:rsidR="00C412FF" w:rsidRPr="005E73AE" w:rsidRDefault="00C412FF" w:rsidP="00B25C47">
            <w:pPr>
              <w:tabs>
                <w:tab w:val="left" w:pos="1292"/>
              </w:tabs>
              <w:autoSpaceDE w:val="0"/>
              <w:spacing w:before="60"/>
              <w:jc w:val="right"/>
              <w:rPr>
                <w:rFonts w:ascii="Futura Bk" w:eastAsiaTheme="minorEastAsia" w:hAnsi="Futura Bk"/>
                <w:b/>
                <w:noProof/>
                <w:color w:val="602828"/>
                <w:sz w:val="12"/>
                <w:szCs w:val="20"/>
                <w:lang w:eastAsia="fr-CH"/>
              </w:rPr>
            </w:pPr>
            <w:r w:rsidRPr="005E73AE">
              <w:rPr>
                <w:rFonts w:ascii="Futura Bk" w:eastAsiaTheme="minorEastAsia" w:hAnsi="Futura Bk"/>
                <w:b/>
                <w:noProof/>
                <w:color w:val="602828"/>
                <w:sz w:val="12"/>
                <w:szCs w:val="20"/>
                <w:lang w:eastAsia="fr-CH"/>
              </w:rPr>
              <w:t>Jean-Daniel Borgeaud</w:t>
            </w:r>
          </w:p>
          <w:p w14:paraId="5AEAB872" w14:textId="77777777" w:rsidR="00C412FF" w:rsidRPr="00192B82" w:rsidRDefault="00C412FF" w:rsidP="00B25C47">
            <w:pPr>
              <w:autoSpaceDE w:val="0"/>
              <w:jc w:val="right"/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fr-CH" w:eastAsia="fr-CH"/>
              </w:rPr>
            </w:pPr>
            <w:r w:rsidRPr="00192B82"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fr-CH" w:eastAsia="fr-CH"/>
              </w:rPr>
              <w:t>Avocat</w:t>
            </w:r>
          </w:p>
          <w:p w14:paraId="79B2DBDB" w14:textId="77777777" w:rsidR="00C412FF" w:rsidRPr="00192B82" w:rsidRDefault="00C412FF" w:rsidP="00B25C47">
            <w:pPr>
              <w:autoSpaceDE w:val="0"/>
              <w:jc w:val="right"/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fr-CH" w:eastAsia="fr-CH"/>
              </w:rPr>
            </w:pPr>
            <w:r w:rsidRPr="00192B82"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fr-CH" w:eastAsia="fr-CH"/>
              </w:rPr>
              <w:t>Spécialiste FSA</w:t>
            </w:r>
          </w:p>
          <w:p w14:paraId="5DA956B8" w14:textId="77777777" w:rsidR="00C412FF" w:rsidRPr="00192B82" w:rsidRDefault="00C412FF" w:rsidP="00B25C47">
            <w:pPr>
              <w:autoSpaceDE w:val="0"/>
              <w:jc w:val="right"/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fr-CH" w:eastAsia="fr-CH"/>
              </w:rPr>
            </w:pPr>
            <w:r w:rsidRPr="00192B82"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fr-CH" w:eastAsia="fr-CH"/>
              </w:rPr>
              <w:t>en droit de la construction</w:t>
            </w:r>
          </w:p>
          <w:p w14:paraId="4470BBEB" w14:textId="387E5B3E" w:rsidR="00C412FF" w:rsidRDefault="00C412FF" w:rsidP="00C16BF5">
            <w:pPr>
              <w:autoSpaceDE w:val="0"/>
              <w:jc w:val="right"/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fr-CH" w:eastAsia="fr-CH"/>
              </w:rPr>
            </w:pPr>
            <w:r w:rsidRPr="00192B82"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fr-CH" w:eastAsia="fr-CH"/>
              </w:rPr>
              <w:t>et de l’immobilie</w:t>
            </w:r>
            <w:r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fr-CH" w:eastAsia="fr-CH"/>
              </w:rPr>
              <w:t>r</w:t>
            </w:r>
          </w:p>
          <w:p w14:paraId="33E5EF81" w14:textId="77777777" w:rsidR="00C412FF" w:rsidRPr="008A499B" w:rsidRDefault="00C412FF" w:rsidP="00B25C47">
            <w:pPr>
              <w:jc w:val="right"/>
              <w:rPr>
                <w:rFonts w:ascii="Futura Bk" w:eastAsiaTheme="minorEastAsia" w:hAnsi="Futura Bk"/>
                <w:noProof/>
                <w:color w:val="602828"/>
                <w:sz w:val="12"/>
                <w:szCs w:val="20"/>
                <w:lang w:val="fr-CH" w:eastAsia="fr-CH"/>
              </w:rPr>
            </w:pPr>
          </w:p>
        </w:tc>
        <w:tc>
          <w:tcPr>
            <w:tcW w:w="142" w:type="dxa"/>
            <w:vMerge w:val="restart"/>
          </w:tcPr>
          <w:p w14:paraId="1721E622" w14:textId="77777777" w:rsidR="00C412FF" w:rsidRPr="00435B7F" w:rsidRDefault="00C412FF" w:rsidP="00B25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2"/>
          </w:tcPr>
          <w:p w14:paraId="0A8657A8" w14:textId="016294D4" w:rsidR="00C412FF" w:rsidRPr="00435B7F" w:rsidRDefault="00C412FF" w:rsidP="00B25C47">
            <w:pPr>
              <w:pStyle w:val="Titre1"/>
              <w:tabs>
                <w:tab w:val="left" w:pos="3544"/>
              </w:tabs>
              <w:spacing w:before="120" w:after="120"/>
              <w:rPr>
                <w:sz w:val="22"/>
                <w:szCs w:val="22"/>
              </w:rPr>
            </w:pPr>
            <w:r w:rsidRPr="00C412FF">
              <w:rPr>
                <w:smallCaps/>
                <w:sz w:val="22"/>
                <w:szCs w:val="22"/>
                <w:u w:val="single"/>
              </w:rPr>
              <w:t xml:space="preserve">Mandat et </w:t>
            </w:r>
            <w:r w:rsidRPr="00147DFE">
              <w:rPr>
                <w:smallCaps/>
                <w:sz w:val="22"/>
                <w:szCs w:val="22"/>
                <w:u w:val="single"/>
              </w:rPr>
              <w:t>procuration</w:t>
            </w:r>
          </w:p>
        </w:tc>
      </w:tr>
      <w:tr w:rsidR="00D469CF" w:rsidRPr="00435B7F" w14:paraId="73FEB35B" w14:textId="77777777" w:rsidTr="00011DC0">
        <w:trPr>
          <w:trHeight w:val="135"/>
        </w:trPr>
        <w:tc>
          <w:tcPr>
            <w:tcW w:w="1418" w:type="dxa"/>
            <w:vMerge/>
          </w:tcPr>
          <w:p w14:paraId="74D4997F" w14:textId="77777777" w:rsidR="00D469CF" w:rsidRPr="00435B7F" w:rsidRDefault="00D469CF" w:rsidP="00D46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</w:tcPr>
          <w:p w14:paraId="1B1186DD" w14:textId="77777777" w:rsidR="00D469CF" w:rsidRPr="00435B7F" w:rsidRDefault="00D469CF" w:rsidP="00D46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18CCFB8" w14:textId="4ABE436F" w:rsidR="00D469CF" w:rsidRPr="00435B7F" w:rsidRDefault="00D469CF" w:rsidP="00D469C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Nom(s) et Prénom(s) :</w:t>
            </w:r>
          </w:p>
        </w:tc>
        <w:tc>
          <w:tcPr>
            <w:tcW w:w="6662" w:type="dxa"/>
            <w:vAlign w:val="center"/>
          </w:tcPr>
          <w:p w14:paraId="743A19DA" w14:textId="6A556185" w:rsidR="00D469CF" w:rsidRPr="00435B7F" w:rsidRDefault="00D469CF" w:rsidP="00D469C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D469CF" w:rsidRPr="00435B7F" w14:paraId="404998A5" w14:textId="77777777" w:rsidTr="00147DFE">
        <w:trPr>
          <w:trHeight w:val="131"/>
        </w:trPr>
        <w:tc>
          <w:tcPr>
            <w:tcW w:w="1418" w:type="dxa"/>
            <w:vMerge/>
          </w:tcPr>
          <w:p w14:paraId="5DAA26CE" w14:textId="77777777" w:rsidR="00D469CF" w:rsidRPr="00435B7F" w:rsidRDefault="00D469CF" w:rsidP="00D46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</w:tcPr>
          <w:p w14:paraId="639F88C5" w14:textId="77777777" w:rsidR="00D469CF" w:rsidRPr="00435B7F" w:rsidRDefault="00D469CF" w:rsidP="00D46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4FC168D" w14:textId="7C0481A8" w:rsidR="00D469CF" w:rsidRDefault="00D469CF" w:rsidP="00D469C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Domicile (adresse) :</w:t>
            </w:r>
          </w:p>
        </w:tc>
        <w:tc>
          <w:tcPr>
            <w:tcW w:w="6662" w:type="dxa"/>
          </w:tcPr>
          <w:p w14:paraId="7A4EE8E5" w14:textId="11174699" w:rsidR="00D469CF" w:rsidRDefault="00D469CF" w:rsidP="00D469C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445C82" w:rsidRPr="00435B7F" w14:paraId="011BEC18" w14:textId="77777777" w:rsidTr="000F67F1">
        <w:trPr>
          <w:trHeight w:val="131"/>
        </w:trPr>
        <w:tc>
          <w:tcPr>
            <w:tcW w:w="1418" w:type="dxa"/>
            <w:vMerge/>
          </w:tcPr>
          <w:p w14:paraId="597FAD35" w14:textId="77777777" w:rsidR="00445C82" w:rsidRPr="00435B7F" w:rsidRDefault="00445C82" w:rsidP="00D46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</w:tcPr>
          <w:p w14:paraId="1224BA46" w14:textId="77777777" w:rsidR="00445C82" w:rsidRPr="00435B7F" w:rsidRDefault="00445C82" w:rsidP="00D46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2"/>
          </w:tcPr>
          <w:p w14:paraId="09118B5C" w14:textId="7B9965A2" w:rsidR="00445C82" w:rsidRDefault="00447FB5" w:rsidP="00445C82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</w:t>
            </w:r>
            <w:r w:rsidR="00445C82">
              <w:rPr>
                <w:sz w:val="22"/>
                <w:szCs w:val="22"/>
              </w:rPr>
              <w:t>abitant-e</w:t>
            </w:r>
            <w:proofErr w:type="spellEnd"/>
            <w:r w:rsidR="00F7207A">
              <w:rPr>
                <w:sz w:val="22"/>
                <w:szCs w:val="22"/>
              </w:rPr>
              <w:t>(s)</w:t>
            </w:r>
            <w:r w:rsidR="00445C82">
              <w:rPr>
                <w:sz w:val="22"/>
                <w:szCs w:val="22"/>
              </w:rPr>
              <w:t xml:space="preserve"> soumis aux nuisances de l’Aéroport</w:t>
            </w:r>
            <w:r>
              <w:rPr>
                <w:sz w:val="22"/>
                <w:szCs w:val="22"/>
              </w:rPr>
              <w:t> : oui / non</w:t>
            </w:r>
          </w:p>
        </w:tc>
      </w:tr>
      <w:tr w:rsidR="00D469CF" w:rsidRPr="00435B7F" w14:paraId="480E10D4" w14:textId="77777777" w:rsidTr="00B25C47">
        <w:trPr>
          <w:trHeight w:val="562"/>
        </w:trPr>
        <w:tc>
          <w:tcPr>
            <w:tcW w:w="1418" w:type="dxa"/>
            <w:vMerge/>
          </w:tcPr>
          <w:p w14:paraId="553EA949" w14:textId="77777777" w:rsidR="00D469CF" w:rsidRPr="00445C82" w:rsidRDefault="00D469CF" w:rsidP="00D46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</w:tcPr>
          <w:p w14:paraId="5FF1319B" w14:textId="77777777" w:rsidR="00D469CF" w:rsidRPr="00445C82" w:rsidRDefault="00D469CF" w:rsidP="00D46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vAlign w:val="center"/>
          </w:tcPr>
          <w:p w14:paraId="4308EA37" w14:textId="77777777" w:rsidR="00D469CF" w:rsidRPr="00435B7F" w:rsidRDefault="00D469CF" w:rsidP="00D469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 client </w:t>
            </w:r>
            <w:r w:rsidRPr="0010773B">
              <w:rPr>
                <w:b/>
                <w:sz w:val="22"/>
                <w:szCs w:val="22"/>
              </w:rPr>
              <w:t>donne mandat à</w:t>
            </w:r>
          </w:p>
        </w:tc>
      </w:tr>
      <w:tr w:rsidR="00D469CF" w:rsidRPr="00435B7F" w14:paraId="5C2CB7A5" w14:textId="77777777" w:rsidTr="00B25C47">
        <w:trPr>
          <w:trHeight w:val="253"/>
        </w:trPr>
        <w:tc>
          <w:tcPr>
            <w:tcW w:w="1418" w:type="dxa"/>
            <w:vMerge/>
          </w:tcPr>
          <w:p w14:paraId="5EA86E7A" w14:textId="77777777" w:rsidR="00D469CF" w:rsidRPr="00435B7F" w:rsidRDefault="00D469CF" w:rsidP="00D46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vMerge/>
          </w:tcPr>
          <w:p w14:paraId="7EA339E0" w14:textId="77777777" w:rsidR="00D469CF" w:rsidRPr="00435B7F" w:rsidRDefault="00D469CF" w:rsidP="00D469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2"/>
          </w:tcPr>
          <w:p w14:paraId="56DCB061" w14:textId="77777777" w:rsidR="004B2061" w:rsidRDefault="00D469CF" w:rsidP="004B2061">
            <w:pPr>
              <w:jc w:val="center"/>
              <w:rPr>
                <w:sz w:val="22"/>
                <w:szCs w:val="22"/>
              </w:rPr>
            </w:pPr>
            <w:r w:rsidRPr="000E7D1A">
              <w:rPr>
                <w:sz w:val="22"/>
                <w:szCs w:val="22"/>
              </w:rPr>
              <w:t>Me</w:t>
            </w:r>
            <w:r>
              <w:rPr>
                <w:sz w:val="22"/>
                <w:szCs w:val="22"/>
              </w:rPr>
              <w:t xml:space="preserve"> </w:t>
            </w:r>
            <w:r w:rsidRPr="009A368B">
              <w:rPr>
                <w:sz w:val="22"/>
                <w:szCs w:val="22"/>
              </w:rPr>
              <w:t>Jean</w:t>
            </w:r>
            <w:r w:rsidRPr="009A368B">
              <w:rPr>
                <w:sz w:val="22"/>
                <w:szCs w:val="22"/>
              </w:rPr>
              <w:sym w:font="Symbol" w:char="002D"/>
            </w:r>
            <w:r w:rsidRPr="009A368B">
              <w:rPr>
                <w:sz w:val="22"/>
                <w:szCs w:val="22"/>
              </w:rPr>
              <w:t>Daniel Borgeaud</w:t>
            </w:r>
            <w:r w:rsidR="004B2061">
              <w:rPr>
                <w:sz w:val="22"/>
                <w:szCs w:val="22"/>
              </w:rPr>
              <w:t>, a</w:t>
            </w:r>
            <w:r w:rsidR="004B2061" w:rsidRPr="009A368B">
              <w:rPr>
                <w:sz w:val="22"/>
                <w:szCs w:val="22"/>
              </w:rPr>
              <w:t>vocat au Barreau de Genève</w:t>
            </w:r>
            <w:r>
              <w:rPr>
                <w:sz w:val="22"/>
                <w:szCs w:val="22"/>
              </w:rPr>
              <w:t xml:space="preserve"> </w:t>
            </w:r>
          </w:p>
          <w:p w14:paraId="5815ECDD" w14:textId="4C822CD8" w:rsidR="00D469CF" w:rsidRPr="00435B7F" w:rsidRDefault="004B2061" w:rsidP="004B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469CF" w:rsidRPr="009A368B">
              <w:rPr>
                <w:sz w:val="22"/>
                <w:szCs w:val="22"/>
              </w:rPr>
              <w:t>vocat spécialiste FSA en droit de la construction et de l</w:t>
            </w:r>
            <w:r w:rsidR="00D469CF">
              <w:rPr>
                <w:sz w:val="22"/>
                <w:szCs w:val="22"/>
              </w:rPr>
              <w:t>'</w:t>
            </w:r>
            <w:r w:rsidR="00D469CF" w:rsidRPr="009A368B">
              <w:rPr>
                <w:sz w:val="22"/>
                <w:szCs w:val="22"/>
              </w:rPr>
              <w:t>immobilier</w:t>
            </w:r>
          </w:p>
        </w:tc>
      </w:tr>
    </w:tbl>
    <w:p w14:paraId="4A34C982" w14:textId="378CE686" w:rsidR="0049746C" w:rsidRPr="000C1688" w:rsidRDefault="0049746C" w:rsidP="0049746C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proofErr w:type="gramStart"/>
      <w:r w:rsidRPr="0010773B">
        <w:rPr>
          <w:sz w:val="22"/>
          <w:szCs w:val="22"/>
        </w:rPr>
        <w:t>avec</w:t>
      </w:r>
      <w:proofErr w:type="gramEnd"/>
      <w:r w:rsidRPr="0010773B">
        <w:rPr>
          <w:sz w:val="22"/>
          <w:szCs w:val="22"/>
        </w:rPr>
        <w:t xml:space="preserve"> faculté de substitution, </w:t>
      </w:r>
      <w:r w:rsidRPr="0010773B">
        <w:rPr>
          <w:b/>
          <w:sz w:val="22"/>
          <w:szCs w:val="22"/>
        </w:rPr>
        <w:t>de le représenter et de l’assister</w:t>
      </w:r>
      <w:r w:rsidRPr="0010773B">
        <w:rPr>
          <w:sz w:val="22"/>
          <w:szCs w:val="22"/>
        </w:rPr>
        <w:t xml:space="preserve"> dans le contexte suivant:</w:t>
      </w:r>
    </w:p>
    <w:p w14:paraId="4221D8E2" w14:textId="0249AFDA" w:rsidR="00C04AC4" w:rsidRPr="00C04AC4" w:rsidRDefault="00C04AC4" w:rsidP="00C04AC4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i/>
          <w:sz w:val="22"/>
          <w:szCs w:val="22"/>
        </w:rPr>
      </w:pPr>
      <w:bookmarkStart w:id="0" w:name="_Hlk121841098"/>
      <w:r w:rsidRPr="00C04AC4">
        <w:rPr>
          <w:i/>
          <w:sz w:val="22"/>
          <w:szCs w:val="22"/>
        </w:rPr>
        <w:t>Aéroport international de Genève</w:t>
      </w:r>
      <w:bookmarkEnd w:id="0"/>
      <w:r w:rsidRPr="00C04AC4">
        <w:rPr>
          <w:i/>
          <w:sz w:val="22"/>
          <w:szCs w:val="22"/>
        </w:rPr>
        <w:t>, décision du 17.11.2</w:t>
      </w:r>
      <w:r w:rsidR="0066738D">
        <w:rPr>
          <w:i/>
          <w:sz w:val="22"/>
          <w:szCs w:val="22"/>
        </w:rPr>
        <w:t>0</w:t>
      </w:r>
      <w:r w:rsidRPr="00C04AC4">
        <w:rPr>
          <w:i/>
          <w:sz w:val="22"/>
          <w:szCs w:val="22"/>
        </w:rPr>
        <w:t>22 de la Confédération (DETEC) portant sur la modification du règlement d’exploitation, l’approbation des plans, la fixation de nouveau bruit admissible avec octroi d’allègements</w:t>
      </w:r>
      <w:r w:rsidR="001F3067">
        <w:rPr>
          <w:i/>
          <w:sz w:val="22"/>
          <w:szCs w:val="22"/>
        </w:rPr>
        <w:t>.</w:t>
      </w:r>
      <w:r w:rsidRPr="00C04AC4">
        <w:rPr>
          <w:i/>
          <w:sz w:val="22"/>
          <w:szCs w:val="22"/>
        </w:rPr>
        <w:t xml:space="preserve"> </w:t>
      </w:r>
    </w:p>
    <w:p w14:paraId="662349BB" w14:textId="306C706E" w:rsidR="00B2770E" w:rsidRPr="001947C5" w:rsidRDefault="00C04AC4" w:rsidP="00C04AC4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i/>
          <w:sz w:val="22"/>
          <w:szCs w:val="22"/>
        </w:rPr>
      </w:pPr>
      <w:r w:rsidRPr="00C04AC4">
        <w:rPr>
          <w:i/>
          <w:sz w:val="22"/>
          <w:szCs w:val="22"/>
        </w:rPr>
        <w:t xml:space="preserve">Recours au </w:t>
      </w:r>
      <w:bookmarkStart w:id="1" w:name="_Hlk122428320"/>
      <w:r w:rsidRPr="00C04AC4">
        <w:rPr>
          <w:i/>
          <w:sz w:val="22"/>
          <w:szCs w:val="22"/>
        </w:rPr>
        <w:t>Tribunal administratif fédéral</w:t>
      </w:r>
      <w:bookmarkEnd w:id="1"/>
      <w:r w:rsidRPr="00C04AC4">
        <w:rPr>
          <w:i/>
          <w:sz w:val="22"/>
          <w:szCs w:val="22"/>
        </w:rPr>
        <w:t xml:space="preserve">, voire </w:t>
      </w:r>
      <w:bookmarkStart w:id="2" w:name="_Hlk122428244"/>
      <w:r w:rsidRPr="00C04AC4">
        <w:rPr>
          <w:i/>
          <w:sz w:val="22"/>
          <w:szCs w:val="22"/>
        </w:rPr>
        <w:t>au Tribunal fédéral</w:t>
      </w:r>
      <w:r w:rsidR="007E7AE2">
        <w:rPr>
          <w:i/>
          <w:sz w:val="22"/>
          <w:szCs w:val="22"/>
        </w:rPr>
        <w:t>.</w:t>
      </w:r>
    </w:p>
    <w:bookmarkEnd w:id="2"/>
    <w:p w14:paraId="6CF391D7" w14:textId="6854102D" w:rsidR="00147DFE" w:rsidRPr="00A649DE" w:rsidRDefault="00A649DE" w:rsidP="00147DFE">
      <w:pPr>
        <w:pStyle w:val="Corpsdetexte"/>
        <w:spacing w:before="120"/>
        <w:jc w:val="center"/>
        <w:rPr>
          <w:b/>
          <w:sz w:val="22"/>
          <w:szCs w:val="22"/>
        </w:rPr>
      </w:pPr>
      <w:r w:rsidRPr="00A649DE">
        <w:rPr>
          <w:b/>
          <w:sz w:val="22"/>
          <w:szCs w:val="22"/>
        </w:rPr>
        <w:t>Pour les propriétaires</w:t>
      </w:r>
      <w:r w:rsidR="001C1409">
        <w:rPr>
          <w:b/>
          <w:sz w:val="22"/>
          <w:szCs w:val="22"/>
        </w:rPr>
        <w:t>, indication de tous les</w:t>
      </w:r>
      <w:r w:rsidR="008D437D">
        <w:rPr>
          <w:b/>
          <w:sz w:val="22"/>
          <w:szCs w:val="22"/>
        </w:rPr>
        <w:t xml:space="preserve"> </w:t>
      </w:r>
      <w:r w:rsidRPr="00A649DE">
        <w:rPr>
          <w:b/>
          <w:sz w:val="22"/>
          <w:szCs w:val="22"/>
        </w:rPr>
        <w:t>i</w:t>
      </w:r>
      <w:r w:rsidR="00147DFE" w:rsidRPr="00A649DE">
        <w:rPr>
          <w:b/>
          <w:sz w:val="22"/>
          <w:szCs w:val="22"/>
        </w:rPr>
        <w:t>mmeuble</w:t>
      </w:r>
      <w:r w:rsidR="001C1409">
        <w:rPr>
          <w:b/>
          <w:sz w:val="22"/>
          <w:szCs w:val="22"/>
        </w:rPr>
        <w:t>s</w:t>
      </w:r>
      <w:r w:rsidR="00147DFE" w:rsidRPr="00A649DE">
        <w:rPr>
          <w:b/>
          <w:sz w:val="22"/>
          <w:szCs w:val="22"/>
        </w:rPr>
        <w:t xml:space="preserve"> concerné</w:t>
      </w:r>
      <w:r w:rsidR="001C1409">
        <w:rPr>
          <w:b/>
          <w:sz w:val="22"/>
          <w:szCs w:val="22"/>
        </w:rPr>
        <w:t xml:space="preserve">s 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5882"/>
      </w:tblGrid>
      <w:tr w:rsidR="00147DFE" w:rsidRPr="00A649DE" w14:paraId="393D8D32" w14:textId="77777777" w:rsidTr="007E7AE2">
        <w:tc>
          <w:tcPr>
            <w:tcW w:w="1418" w:type="dxa"/>
            <w:vAlign w:val="center"/>
          </w:tcPr>
          <w:p w14:paraId="757A60CF" w14:textId="5CD1BA93" w:rsidR="00147DFE" w:rsidRPr="00A649DE" w:rsidRDefault="00147DFE" w:rsidP="00203768">
            <w:pPr>
              <w:spacing w:before="120"/>
              <w:rPr>
                <w:sz w:val="22"/>
                <w:szCs w:val="22"/>
              </w:rPr>
            </w:pPr>
            <w:r w:rsidRPr="00A649DE">
              <w:rPr>
                <w:sz w:val="22"/>
                <w:szCs w:val="22"/>
              </w:rPr>
              <w:t>Adresse</w:t>
            </w:r>
            <w:r w:rsidR="00D469CF" w:rsidRPr="00A649DE">
              <w:rPr>
                <w:sz w:val="22"/>
                <w:szCs w:val="22"/>
              </w:rPr>
              <w:t>(s)</w:t>
            </w:r>
            <w:r w:rsidR="00D469CF">
              <w:rPr>
                <w:sz w:val="22"/>
                <w:szCs w:val="22"/>
              </w:rPr>
              <w:t> :</w:t>
            </w:r>
          </w:p>
        </w:tc>
        <w:tc>
          <w:tcPr>
            <w:tcW w:w="7583" w:type="dxa"/>
            <w:gridSpan w:val="2"/>
            <w:vAlign w:val="center"/>
          </w:tcPr>
          <w:p w14:paraId="72E0E852" w14:textId="77777777" w:rsidR="00147DFE" w:rsidRPr="00A649DE" w:rsidRDefault="00147DFE" w:rsidP="00203768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47DFE" w:rsidRPr="00A649DE" w14:paraId="65FBE279" w14:textId="77777777" w:rsidTr="007E7AE2">
        <w:tc>
          <w:tcPr>
            <w:tcW w:w="3119" w:type="dxa"/>
            <w:gridSpan w:val="2"/>
            <w:vAlign w:val="center"/>
          </w:tcPr>
          <w:p w14:paraId="095E974D" w14:textId="6A81E5A4" w:rsidR="00147DFE" w:rsidRPr="00A649DE" w:rsidRDefault="00147DFE" w:rsidP="00203768">
            <w:pPr>
              <w:spacing w:before="120"/>
              <w:jc w:val="both"/>
              <w:rPr>
                <w:sz w:val="22"/>
                <w:szCs w:val="22"/>
              </w:rPr>
            </w:pPr>
            <w:r w:rsidRPr="00A649DE">
              <w:rPr>
                <w:sz w:val="22"/>
                <w:szCs w:val="22"/>
              </w:rPr>
              <w:t>N</w:t>
            </w:r>
            <w:r w:rsidRPr="004B2061">
              <w:rPr>
                <w:sz w:val="22"/>
                <w:szCs w:val="22"/>
                <w:vertAlign w:val="superscript"/>
              </w:rPr>
              <w:t xml:space="preserve">o(s) </w:t>
            </w:r>
            <w:r w:rsidRPr="00A649DE">
              <w:rPr>
                <w:sz w:val="22"/>
                <w:szCs w:val="22"/>
              </w:rPr>
              <w:t>de parcelle(s) et Commune</w:t>
            </w:r>
            <w:r w:rsidR="00B80913">
              <w:rPr>
                <w:sz w:val="22"/>
                <w:szCs w:val="22"/>
              </w:rPr>
              <w:t xml:space="preserve"> </w:t>
            </w:r>
            <w:r w:rsidR="00D469CF">
              <w:rPr>
                <w:sz w:val="22"/>
                <w:szCs w:val="22"/>
              </w:rPr>
              <w:t>:</w:t>
            </w:r>
          </w:p>
        </w:tc>
        <w:tc>
          <w:tcPr>
            <w:tcW w:w="5882" w:type="dxa"/>
            <w:vAlign w:val="center"/>
          </w:tcPr>
          <w:p w14:paraId="0CDF1A2D" w14:textId="108322EE" w:rsidR="00147DFE" w:rsidRPr="00A649DE" w:rsidRDefault="00147DFE" w:rsidP="00203768">
            <w:pPr>
              <w:spacing w:before="120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72D06C0A" w14:textId="62311C91" w:rsidR="0049746C" w:rsidRPr="00B2770E" w:rsidRDefault="0049746C" w:rsidP="0049746C">
      <w:pPr>
        <w:pStyle w:val="Corpsdetexte"/>
        <w:spacing w:before="120"/>
        <w:jc w:val="center"/>
        <w:rPr>
          <w:sz w:val="18"/>
          <w:szCs w:val="18"/>
        </w:rPr>
      </w:pPr>
      <w:r w:rsidRPr="00B2770E">
        <w:rPr>
          <w:b/>
          <w:sz w:val="18"/>
          <w:szCs w:val="18"/>
        </w:rPr>
        <w:t>Objet et étendue des pouvoirs conférés par la procuration</w:t>
      </w:r>
      <w:r w:rsidR="00885DF1">
        <w:rPr>
          <w:b/>
          <w:sz w:val="18"/>
          <w:szCs w:val="18"/>
        </w:rPr>
        <w:t xml:space="preserve"> </w:t>
      </w:r>
      <w:r w:rsidRPr="00B2770E">
        <w:rPr>
          <w:b/>
          <w:sz w:val="18"/>
          <w:szCs w:val="18"/>
        </w:rPr>
        <w:t>:</w:t>
      </w:r>
    </w:p>
    <w:p w14:paraId="40CDA50F" w14:textId="5C6CD64D" w:rsidR="00B75671" w:rsidRPr="00B2770E" w:rsidRDefault="006175E6" w:rsidP="00B75671">
      <w:pPr>
        <w:widowControl w:val="0"/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B2770E">
        <w:rPr>
          <w:sz w:val="18"/>
          <w:szCs w:val="18"/>
        </w:rPr>
        <w:t xml:space="preserve">Les pouvoirs conférés par la présente procuration permettent </w:t>
      </w:r>
      <w:r w:rsidR="00B2770E" w:rsidRPr="00B2770E">
        <w:rPr>
          <w:sz w:val="18"/>
          <w:szCs w:val="18"/>
        </w:rPr>
        <w:t>à l’avocat</w:t>
      </w:r>
      <w:r w:rsidR="00A554EC" w:rsidRPr="00A554EC">
        <w:rPr>
          <w:color w:val="0070C0"/>
          <w:sz w:val="18"/>
          <w:szCs w:val="18"/>
        </w:rPr>
        <w:t xml:space="preserve">, </w:t>
      </w:r>
      <w:r w:rsidR="00A554EC" w:rsidRPr="00C04AC4">
        <w:rPr>
          <w:b/>
          <w:bCs/>
          <w:sz w:val="18"/>
          <w:szCs w:val="18"/>
        </w:rPr>
        <w:t>dans le contexte délimité ci-dessus</w:t>
      </w:r>
      <w:r w:rsidR="00A554EC">
        <w:rPr>
          <w:sz w:val="18"/>
          <w:szCs w:val="18"/>
        </w:rPr>
        <w:t>,</w:t>
      </w:r>
      <w:r w:rsidR="00A554EC" w:rsidRPr="00B2770E">
        <w:rPr>
          <w:sz w:val="18"/>
          <w:szCs w:val="18"/>
        </w:rPr>
        <w:t xml:space="preserve"> </w:t>
      </w:r>
      <w:r w:rsidR="00B2770E" w:rsidRPr="00B2770E">
        <w:rPr>
          <w:sz w:val="18"/>
          <w:szCs w:val="18"/>
        </w:rPr>
        <w:t>de disposer d</w:t>
      </w:r>
      <w:r w:rsidR="00B75671" w:rsidRPr="00B2770E">
        <w:rPr>
          <w:sz w:val="18"/>
          <w:szCs w:val="18"/>
          <w:lang w:val="fr-CH"/>
        </w:rPr>
        <w:t>es pouvoirs les plus étendus pour faire tout ce qu’il jugera nécessaire ou utile à l’accompli</w:t>
      </w:r>
      <w:r w:rsidR="00A519D1" w:rsidRPr="00B2770E">
        <w:rPr>
          <w:sz w:val="18"/>
          <w:szCs w:val="18"/>
          <w:lang w:val="fr-CH"/>
        </w:rPr>
        <w:t xml:space="preserve">ssement du mandat, </w:t>
      </w:r>
      <w:r w:rsidR="00A519D1" w:rsidRPr="00B2770E">
        <w:rPr>
          <w:sz w:val="18"/>
          <w:szCs w:val="18"/>
        </w:rPr>
        <w:t>en particulier d’</w:t>
      </w:r>
      <w:r w:rsidR="00A519D1" w:rsidRPr="00B2770E">
        <w:rPr>
          <w:b/>
          <w:sz w:val="18"/>
          <w:szCs w:val="18"/>
        </w:rPr>
        <w:t xml:space="preserve">entreprendre toute démarche </w:t>
      </w:r>
      <w:r w:rsidR="00A519D1" w:rsidRPr="00B2770E">
        <w:rPr>
          <w:sz w:val="18"/>
          <w:szCs w:val="18"/>
        </w:rPr>
        <w:t xml:space="preserve">par voie judiciaire et négociée </w:t>
      </w:r>
      <w:r w:rsidR="00A519D1" w:rsidRPr="00B2770E">
        <w:rPr>
          <w:b/>
          <w:sz w:val="18"/>
          <w:szCs w:val="18"/>
        </w:rPr>
        <w:t>et</w:t>
      </w:r>
      <w:r w:rsidR="00A519D1" w:rsidRPr="00B2770E">
        <w:rPr>
          <w:sz w:val="18"/>
          <w:szCs w:val="18"/>
        </w:rPr>
        <w:t xml:space="preserve"> de </w:t>
      </w:r>
      <w:r w:rsidR="00A519D1" w:rsidRPr="00B2770E">
        <w:rPr>
          <w:b/>
          <w:sz w:val="18"/>
          <w:szCs w:val="18"/>
        </w:rPr>
        <w:t>représenter</w:t>
      </w:r>
      <w:r w:rsidR="00A519D1" w:rsidRPr="00B2770E">
        <w:rPr>
          <w:sz w:val="18"/>
          <w:szCs w:val="18"/>
        </w:rPr>
        <w:t xml:space="preserve"> le client.</w:t>
      </w:r>
    </w:p>
    <w:p w14:paraId="2C41F9CE" w14:textId="77777777" w:rsidR="008E672C" w:rsidRPr="00B2770E" w:rsidRDefault="00B75671" w:rsidP="00080E57">
      <w:pPr>
        <w:widowControl w:val="0"/>
        <w:autoSpaceDE w:val="0"/>
        <w:autoSpaceDN w:val="0"/>
        <w:adjustRightInd w:val="0"/>
        <w:spacing w:before="120"/>
        <w:jc w:val="both"/>
        <w:rPr>
          <w:sz w:val="18"/>
          <w:szCs w:val="18"/>
          <w:lang w:val="fr-CH"/>
        </w:rPr>
      </w:pPr>
      <w:r w:rsidRPr="00B2770E">
        <w:rPr>
          <w:sz w:val="18"/>
          <w:szCs w:val="18"/>
          <w:lang w:val="fr-CH"/>
        </w:rPr>
        <w:t xml:space="preserve">Plus spécialement, l’avocat pourra </w:t>
      </w:r>
      <w:r w:rsidRPr="00B2770E">
        <w:rPr>
          <w:b/>
          <w:sz w:val="18"/>
          <w:szCs w:val="18"/>
          <w:lang w:val="fr-CH"/>
        </w:rPr>
        <w:t>r</w:t>
      </w:r>
      <w:r w:rsidR="008E672C" w:rsidRPr="00B2770E">
        <w:rPr>
          <w:b/>
          <w:sz w:val="18"/>
          <w:szCs w:val="18"/>
          <w:lang w:val="fr-CH"/>
        </w:rPr>
        <w:t>eprésenter</w:t>
      </w:r>
      <w:r w:rsidR="008E672C" w:rsidRPr="00B2770E">
        <w:rPr>
          <w:sz w:val="18"/>
          <w:szCs w:val="18"/>
          <w:lang w:val="fr-CH"/>
        </w:rPr>
        <w:t xml:space="preserve"> le client </w:t>
      </w:r>
    </w:p>
    <w:p w14:paraId="7A192701" w14:textId="77777777" w:rsidR="008E672C" w:rsidRPr="00B2770E" w:rsidRDefault="008E672C" w:rsidP="00080E57">
      <w:pPr>
        <w:widowControl w:val="0"/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sz w:val="18"/>
          <w:szCs w:val="18"/>
          <w:lang w:val="fr-CH"/>
        </w:rPr>
      </w:pPr>
      <w:r w:rsidRPr="00B2770E">
        <w:rPr>
          <w:sz w:val="18"/>
          <w:szCs w:val="18"/>
          <w:lang w:val="fr-CH"/>
        </w:rPr>
        <w:t>-</w:t>
      </w:r>
      <w:r w:rsidR="00B75671" w:rsidRPr="00B2770E">
        <w:rPr>
          <w:sz w:val="18"/>
          <w:szCs w:val="18"/>
          <w:lang w:val="fr-CH"/>
        </w:rPr>
        <w:t xml:space="preserve"> </w:t>
      </w:r>
      <w:r w:rsidRPr="00B2770E">
        <w:rPr>
          <w:sz w:val="18"/>
          <w:szCs w:val="18"/>
          <w:lang w:val="fr-CH"/>
        </w:rPr>
        <w:tab/>
      </w:r>
      <w:r w:rsidR="00B75671" w:rsidRPr="00B2770E">
        <w:rPr>
          <w:sz w:val="18"/>
          <w:szCs w:val="18"/>
          <w:lang w:val="fr-CH"/>
        </w:rPr>
        <w:t>devant toute juridiction, autor</w:t>
      </w:r>
      <w:r w:rsidRPr="00B2770E">
        <w:rPr>
          <w:sz w:val="18"/>
          <w:szCs w:val="18"/>
          <w:lang w:val="fr-CH"/>
        </w:rPr>
        <w:t>ité, administration et tribunal arbitral ;</w:t>
      </w:r>
    </w:p>
    <w:p w14:paraId="31FA4308" w14:textId="5675C3FF" w:rsidR="008E672C" w:rsidRPr="00B2770E" w:rsidRDefault="008E672C" w:rsidP="00080E57">
      <w:pPr>
        <w:widowControl w:val="0"/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sz w:val="18"/>
          <w:szCs w:val="18"/>
          <w:lang w:val="fr-CH"/>
        </w:rPr>
      </w:pPr>
      <w:r w:rsidRPr="00B2770E">
        <w:rPr>
          <w:sz w:val="18"/>
          <w:szCs w:val="18"/>
          <w:lang w:val="fr-CH"/>
        </w:rPr>
        <w:t xml:space="preserve">- </w:t>
      </w:r>
      <w:r w:rsidRPr="00B2770E">
        <w:rPr>
          <w:sz w:val="18"/>
          <w:szCs w:val="18"/>
          <w:lang w:val="fr-CH"/>
        </w:rPr>
        <w:tab/>
      </w:r>
      <w:r w:rsidR="00B2770E" w:rsidRPr="00B2770E">
        <w:rPr>
          <w:sz w:val="18"/>
          <w:szCs w:val="18"/>
          <w:lang w:val="fr-CH"/>
        </w:rPr>
        <w:t xml:space="preserve">vis-à-vis de </w:t>
      </w:r>
      <w:r w:rsidRPr="00B2770E">
        <w:rPr>
          <w:sz w:val="18"/>
          <w:szCs w:val="18"/>
          <w:lang w:val="fr-CH"/>
        </w:rPr>
        <w:t>toute tierce personne, physique, société</w:t>
      </w:r>
      <w:r w:rsidRPr="00B2770E">
        <w:rPr>
          <w:sz w:val="18"/>
          <w:szCs w:val="18"/>
        </w:rPr>
        <w:t>,</w:t>
      </w:r>
      <w:r w:rsidR="009C4246">
        <w:rPr>
          <w:sz w:val="18"/>
          <w:szCs w:val="18"/>
        </w:rPr>
        <w:t xml:space="preserve"> administration,</w:t>
      </w:r>
      <w:r w:rsidRPr="00B2770E">
        <w:rPr>
          <w:sz w:val="18"/>
          <w:szCs w:val="18"/>
        </w:rPr>
        <w:t xml:space="preserve"> </w:t>
      </w:r>
      <w:r w:rsidRPr="00B2770E">
        <w:rPr>
          <w:sz w:val="18"/>
          <w:szCs w:val="18"/>
          <w:lang w:val="fr-CH"/>
        </w:rPr>
        <w:t>institution</w:t>
      </w:r>
      <w:r w:rsidR="00B2770E" w:rsidRPr="00B2770E">
        <w:rPr>
          <w:sz w:val="18"/>
          <w:szCs w:val="18"/>
          <w:lang w:val="fr-CH"/>
        </w:rPr>
        <w:t>,</w:t>
      </w:r>
      <w:r w:rsidR="00FF312A">
        <w:rPr>
          <w:sz w:val="18"/>
          <w:szCs w:val="18"/>
          <w:lang w:val="fr-CH"/>
        </w:rPr>
        <w:t xml:space="preserve"> en particulier l’</w:t>
      </w:r>
      <w:r w:rsidR="00FF312A" w:rsidRPr="00FF312A">
        <w:rPr>
          <w:sz w:val="18"/>
          <w:szCs w:val="18"/>
          <w:lang w:val="fr-CH"/>
        </w:rPr>
        <w:t>Aéroport international de Genève</w:t>
      </w:r>
      <w:r w:rsidR="00FF312A">
        <w:rPr>
          <w:sz w:val="18"/>
          <w:szCs w:val="18"/>
          <w:lang w:val="fr-CH"/>
        </w:rPr>
        <w:t xml:space="preserve"> et le canton,</w:t>
      </w:r>
      <w:r w:rsidR="00B2770E" w:rsidRPr="00B2770E">
        <w:rPr>
          <w:sz w:val="18"/>
          <w:szCs w:val="18"/>
          <w:lang w:val="fr-CH"/>
        </w:rPr>
        <w:t xml:space="preserve"> </w:t>
      </w:r>
      <w:r w:rsidRPr="00B2770E">
        <w:rPr>
          <w:sz w:val="18"/>
          <w:szCs w:val="18"/>
          <w:lang w:val="fr-CH"/>
        </w:rPr>
        <w:t>y compris un</w:t>
      </w:r>
      <w:r w:rsidRPr="00B2770E">
        <w:rPr>
          <w:sz w:val="18"/>
          <w:szCs w:val="18"/>
        </w:rPr>
        <w:t xml:space="preserve"> autre avocat</w:t>
      </w:r>
      <w:r w:rsidR="009C4246">
        <w:rPr>
          <w:sz w:val="18"/>
          <w:szCs w:val="18"/>
        </w:rPr>
        <w:t>, notaire,</w:t>
      </w:r>
      <w:r w:rsidRPr="00B2770E">
        <w:rPr>
          <w:sz w:val="18"/>
          <w:szCs w:val="18"/>
        </w:rPr>
        <w:t xml:space="preserve"> ou </w:t>
      </w:r>
      <w:proofErr w:type="gramStart"/>
      <w:r w:rsidRPr="00B2770E">
        <w:rPr>
          <w:sz w:val="18"/>
          <w:szCs w:val="18"/>
        </w:rPr>
        <w:t>représentant</w:t>
      </w:r>
      <w:r w:rsidRPr="00B2770E">
        <w:rPr>
          <w:sz w:val="18"/>
          <w:szCs w:val="18"/>
          <w:lang w:val="fr-CH"/>
        </w:rPr>
        <w:t>;</w:t>
      </w:r>
      <w:proofErr w:type="gramEnd"/>
    </w:p>
    <w:p w14:paraId="54BEBDFC" w14:textId="373F2B32" w:rsidR="008E672C" w:rsidRPr="00B2770E" w:rsidRDefault="008E672C" w:rsidP="008E672C">
      <w:pPr>
        <w:widowControl w:val="0"/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B2770E">
        <w:rPr>
          <w:sz w:val="18"/>
          <w:szCs w:val="18"/>
        </w:rPr>
        <w:t>Le secret prof</w:t>
      </w:r>
      <w:r w:rsidR="009C4246">
        <w:rPr>
          <w:sz w:val="18"/>
          <w:szCs w:val="18"/>
        </w:rPr>
        <w:t>essionnel, d’affaires</w:t>
      </w:r>
      <w:r w:rsidR="00C04AC4">
        <w:rPr>
          <w:sz w:val="18"/>
          <w:szCs w:val="18"/>
        </w:rPr>
        <w:t xml:space="preserve"> </w:t>
      </w:r>
      <w:r w:rsidRPr="00B2770E">
        <w:rPr>
          <w:sz w:val="18"/>
          <w:szCs w:val="18"/>
        </w:rPr>
        <w:t>ou de fonction n’est ainsi pas opposable à l’avocat.</w:t>
      </w:r>
    </w:p>
    <w:p w14:paraId="348B57B2" w14:textId="77777777" w:rsidR="00080E57" w:rsidRPr="00B2770E" w:rsidRDefault="00080E57" w:rsidP="008E672C">
      <w:pPr>
        <w:widowControl w:val="0"/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B2770E">
        <w:rPr>
          <w:sz w:val="18"/>
          <w:szCs w:val="18"/>
          <w:lang w:val="fr-CH"/>
        </w:rPr>
        <w:t>Plus spécialement,</w:t>
      </w:r>
      <w:r w:rsidRPr="00B2770E">
        <w:rPr>
          <w:sz w:val="18"/>
          <w:szCs w:val="18"/>
        </w:rPr>
        <w:t xml:space="preserve"> </w:t>
      </w:r>
      <w:r w:rsidRPr="00B2770E">
        <w:rPr>
          <w:sz w:val="18"/>
          <w:szCs w:val="18"/>
          <w:lang w:val="fr-CH"/>
        </w:rPr>
        <w:t xml:space="preserve">l’avocat pourra </w:t>
      </w:r>
      <w:r w:rsidRPr="00B2770E">
        <w:rPr>
          <w:b/>
          <w:sz w:val="18"/>
          <w:szCs w:val="18"/>
        </w:rPr>
        <w:t>entreprendre</w:t>
      </w:r>
      <w:r w:rsidRPr="00B2770E">
        <w:rPr>
          <w:b/>
          <w:sz w:val="18"/>
          <w:szCs w:val="18"/>
          <w:lang w:val="fr-CH"/>
        </w:rPr>
        <w:t xml:space="preserve"> les démarches </w:t>
      </w:r>
      <w:r w:rsidRPr="00B2770E">
        <w:rPr>
          <w:sz w:val="18"/>
          <w:szCs w:val="18"/>
          <w:lang w:val="fr-CH"/>
        </w:rPr>
        <w:t>suivantes :</w:t>
      </w:r>
    </w:p>
    <w:p w14:paraId="60B0233A" w14:textId="7D303F8F" w:rsidR="00080E57" w:rsidRPr="00B2770E" w:rsidRDefault="00080E57" w:rsidP="00080E57">
      <w:pPr>
        <w:widowControl w:val="0"/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sz w:val="18"/>
          <w:szCs w:val="18"/>
        </w:rPr>
      </w:pPr>
      <w:r w:rsidRPr="00B2770E">
        <w:rPr>
          <w:sz w:val="18"/>
          <w:szCs w:val="18"/>
          <w:lang w:val="fr-CH"/>
        </w:rPr>
        <w:t xml:space="preserve">- </w:t>
      </w:r>
      <w:r w:rsidRPr="00B2770E">
        <w:rPr>
          <w:sz w:val="18"/>
          <w:szCs w:val="18"/>
          <w:lang w:val="fr-CH"/>
        </w:rPr>
        <w:tab/>
      </w:r>
      <w:r w:rsidRPr="00B2770E">
        <w:rPr>
          <w:sz w:val="18"/>
          <w:szCs w:val="18"/>
        </w:rPr>
        <w:t xml:space="preserve">notifier une élection de domicile </w:t>
      </w:r>
      <w:r w:rsidR="00514F4D" w:rsidRPr="00B2770E">
        <w:rPr>
          <w:sz w:val="18"/>
          <w:szCs w:val="18"/>
        </w:rPr>
        <w:t>du client </w:t>
      </w:r>
      <w:r w:rsidRPr="00B2770E">
        <w:rPr>
          <w:sz w:val="18"/>
          <w:szCs w:val="18"/>
        </w:rPr>
        <w:t>en son Etude</w:t>
      </w:r>
      <w:r w:rsidR="00FF312A">
        <w:rPr>
          <w:sz w:val="18"/>
          <w:szCs w:val="18"/>
        </w:rPr>
        <w:t xml:space="preserve"> </w:t>
      </w:r>
      <w:r w:rsidRPr="00B2770E">
        <w:rPr>
          <w:sz w:val="18"/>
          <w:szCs w:val="18"/>
        </w:rPr>
        <w:t>;</w:t>
      </w:r>
    </w:p>
    <w:p w14:paraId="6044408F" w14:textId="5A069EC0" w:rsidR="00080E57" w:rsidRPr="00B2770E" w:rsidRDefault="00080E57" w:rsidP="00080E57">
      <w:pPr>
        <w:widowControl w:val="0"/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sz w:val="18"/>
          <w:szCs w:val="18"/>
          <w:lang w:val="fr-CH"/>
        </w:rPr>
      </w:pPr>
      <w:r w:rsidRPr="00B2770E">
        <w:rPr>
          <w:sz w:val="18"/>
          <w:szCs w:val="18"/>
          <w:lang w:val="fr-CH"/>
        </w:rPr>
        <w:t xml:space="preserve">- </w:t>
      </w:r>
      <w:r w:rsidRPr="00B2770E">
        <w:rPr>
          <w:sz w:val="18"/>
          <w:szCs w:val="18"/>
          <w:lang w:val="fr-CH"/>
        </w:rPr>
        <w:tab/>
        <w:t>signer tou</w:t>
      </w:r>
      <w:r w:rsidR="00382BD8">
        <w:rPr>
          <w:sz w:val="18"/>
          <w:szCs w:val="18"/>
          <w:lang w:val="fr-CH"/>
        </w:rPr>
        <w:t>t</w:t>
      </w:r>
      <w:r w:rsidRPr="00B2770E">
        <w:rPr>
          <w:sz w:val="18"/>
          <w:szCs w:val="18"/>
          <w:lang w:val="fr-CH"/>
        </w:rPr>
        <w:t xml:space="preserve"> acte</w:t>
      </w:r>
      <w:r w:rsidR="00382BD8">
        <w:rPr>
          <w:sz w:val="18"/>
          <w:szCs w:val="18"/>
          <w:lang w:val="fr-CH"/>
        </w:rPr>
        <w:t xml:space="preserve"> judiciaire</w:t>
      </w:r>
      <w:r w:rsidRPr="00B2770E">
        <w:rPr>
          <w:sz w:val="18"/>
          <w:szCs w:val="18"/>
          <w:lang w:val="fr-CH"/>
        </w:rPr>
        <w:t>, documents et réquisitions au nom du client</w:t>
      </w:r>
      <w:r w:rsidR="00FF312A">
        <w:rPr>
          <w:sz w:val="18"/>
          <w:szCs w:val="18"/>
          <w:lang w:val="fr-CH"/>
        </w:rPr>
        <w:t xml:space="preserve"> </w:t>
      </w:r>
      <w:r w:rsidRPr="00B2770E">
        <w:rPr>
          <w:sz w:val="18"/>
          <w:szCs w:val="18"/>
          <w:lang w:val="fr-CH"/>
        </w:rPr>
        <w:t>;</w:t>
      </w:r>
    </w:p>
    <w:p w14:paraId="356D9BA5" w14:textId="77777777" w:rsidR="00080E57" w:rsidRPr="00B2770E" w:rsidRDefault="00B75671" w:rsidP="00080E57">
      <w:pPr>
        <w:widowControl w:val="0"/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sz w:val="18"/>
          <w:szCs w:val="18"/>
          <w:lang w:val="fr-CH"/>
        </w:rPr>
      </w:pPr>
      <w:r w:rsidRPr="00B2770E">
        <w:rPr>
          <w:sz w:val="18"/>
          <w:szCs w:val="18"/>
          <w:lang w:val="fr-CH"/>
        </w:rPr>
        <w:t xml:space="preserve">- </w:t>
      </w:r>
      <w:r w:rsidRPr="00B2770E">
        <w:rPr>
          <w:sz w:val="18"/>
          <w:szCs w:val="18"/>
          <w:lang w:val="fr-CH"/>
        </w:rPr>
        <w:tab/>
        <w:t>intenter tout procès, conclure toutes conventions d’arbitrage, accepter toute compétence juridictionnelle, faire tout ce qui est nécessaire à la conduite d’une procédure jusqu’à décision définitive ;</w:t>
      </w:r>
    </w:p>
    <w:p w14:paraId="48F8DFC8" w14:textId="6CEA4CAC" w:rsidR="00080E57" w:rsidRPr="00B2770E" w:rsidRDefault="00080E57" w:rsidP="00080E57">
      <w:pPr>
        <w:widowControl w:val="0"/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sz w:val="18"/>
          <w:szCs w:val="18"/>
          <w:lang w:val="fr-CH"/>
        </w:rPr>
      </w:pPr>
      <w:r w:rsidRPr="00B2770E">
        <w:rPr>
          <w:sz w:val="18"/>
          <w:szCs w:val="18"/>
          <w:lang w:val="fr-CH"/>
        </w:rPr>
        <w:t>-</w:t>
      </w:r>
      <w:r w:rsidRPr="00B2770E">
        <w:rPr>
          <w:sz w:val="18"/>
          <w:szCs w:val="18"/>
          <w:lang w:val="fr-CH"/>
        </w:rPr>
        <w:tab/>
      </w:r>
      <w:r w:rsidRPr="00B2770E">
        <w:rPr>
          <w:sz w:val="18"/>
          <w:szCs w:val="18"/>
        </w:rPr>
        <w:t>intervenir devant les juridictions</w:t>
      </w:r>
      <w:r w:rsidR="00382BD8">
        <w:rPr>
          <w:sz w:val="18"/>
          <w:szCs w:val="18"/>
        </w:rPr>
        <w:t>, en particulier le</w:t>
      </w:r>
      <w:r w:rsidRPr="00B2770E">
        <w:rPr>
          <w:sz w:val="18"/>
          <w:szCs w:val="18"/>
        </w:rPr>
        <w:t xml:space="preserve"> </w:t>
      </w:r>
      <w:r w:rsidR="00382BD8" w:rsidRPr="00382BD8">
        <w:rPr>
          <w:sz w:val="18"/>
          <w:szCs w:val="18"/>
        </w:rPr>
        <w:t xml:space="preserve">Tribunal administratif fédéral </w:t>
      </w:r>
      <w:r w:rsidR="00382BD8">
        <w:rPr>
          <w:sz w:val="18"/>
          <w:szCs w:val="18"/>
        </w:rPr>
        <w:t xml:space="preserve">et </w:t>
      </w:r>
      <w:r w:rsidRPr="00B2770E">
        <w:rPr>
          <w:sz w:val="18"/>
          <w:szCs w:val="18"/>
        </w:rPr>
        <w:t>le Tribunal fédéral</w:t>
      </w:r>
      <w:r w:rsidR="00610267">
        <w:rPr>
          <w:sz w:val="18"/>
          <w:szCs w:val="18"/>
        </w:rPr>
        <w:t> ;</w:t>
      </w:r>
    </w:p>
    <w:p w14:paraId="0EADE981" w14:textId="4A05AFB2" w:rsidR="00B75671" w:rsidRPr="00B2770E" w:rsidRDefault="00B75671" w:rsidP="00080E57">
      <w:pPr>
        <w:widowControl w:val="0"/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sz w:val="18"/>
          <w:szCs w:val="18"/>
          <w:lang w:val="fr-CH"/>
        </w:rPr>
      </w:pPr>
      <w:r w:rsidRPr="00B2770E">
        <w:rPr>
          <w:sz w:val="18"/>
          <w:szCs w:val="18"/>
          <w:lang w:val="fr-CH"/>
        </w:rPr>
        <w:t xml:space="preserve">- </w:t>
      </w:r>
      <w:r w:rsidRPr="00B2770E">
        <w:rPr>
          <w:sz w:val="18"/>
          <w:szCs w:val="18"/>
          <w:lang w:val="fr-CH"/>
        </w:rPr>
        <w:tab/>
        <w:t>négocier et conclure tout accord,</w:t>
      </w:r>
      <w:r w:rsidR="004703A1">
        <w:rPr>
          <w:sz w:val="18"/>
          <w:szCs w:val="18"/>
          <w:lang w:val="fr-CH"/>
        </w:rPr>
        <w:t xml:space="preserve"> notamment de transaction,</w:t>
      </w:r>
      <w:r w:rsidRPr="00B2770E">
        <w:rPr>
          <w:sz w:val="18"/>
          <w:szCs w:val="18"/>
          <w:lang w:val="fr-CH"/>
        </w:rPr>
        <w:t xml:space="preserve"> se désister ou acquiescer en tout ou partie</w:t>
      </w:r>
      <w:r w:rsidR="00610267">
        <w:rPr>
          <w:sz w:val="18"/>
          <w:szCs w:val="18"/>
          <w:lang w:val="fr-CH"/>
        </w:rPr>
        <w:t>.</w:t>
      </w:r>
    </w:p>
    <w:p w14:paraId="041FA3ED" w14:textId="5E031525" w:rsidR="00A649DE" w:rsidRDefault="00A649DE" w:rsidP="00A649DE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  <w:lang w:val="fr-CH"/>
        </w:rPr>
      </w:pPr>
      <w:r>
        <w:rPr>
          <w:b/>
          <w:sz w:val="18"/>
          <w:szCs w:val="18"/>
        </w:rPr>
        <w:t>Frais et honoraires</w:t>
      </w:r>
      <w:r w:rsidR="00F84FE0">
        <w:rPr>
          <w:b/>
          <w:sz w:val="18"/>
          <w:szCs w:val="18"/>
        </w:rPr>
        <w:t xml:space="preserve"> : forfait limité à </w:t>
      </w:r>
      <w:proofErr w:type="spellStart"/>
      <w:r w:rsidR="00F84FE0" w:rsidRPr="00F84FE0">
        <w:rPr>
          <w:b/>
          <w:sz w:val="18"/>
          <w:szCs w:val="18"/>
        </w:rPr>
        <w:t>fr.</w:t>
      </w:r>
      <w:proofErr w:type="spellEnd"/>
      <w:r w:rsidR="00F84FE0" w:rsidRPr="00F84FE0">
        <w:rPr>
          <w:b/>
          <w:sz w:val="18"/>
          <w:szCs w:val="18"/>
        </w:rPr>
        <w:t xml:space="preserve"> 250.-</w:t>
      </w:r>
    </w:p>
    <w:p w14:paraId="18C9EF34" w14:textId="45B45057" w:rsidR="00DD6CFB" w:rsidRDefault="00DD6CFB" w:rsidP="00DD6CFB">
      <w:pPr>
        <w:widowControl w:val="0"/>
        <w:autoSpaceDE w:val="0"/>
        <w:autoSpaceDN w:val="0"/>
        <w:adjustRightInd w:val="0"/>
        <w:spacing w:before="120"/>
        <w:jc w:val="both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 xml:space="preserve">Les </w:t>
      </w:r>
      <w:r w:rsidRPr="00DD6CFB">
        <w:rPr>
          <w:sz w:val="18"/>
          <w:szCs w:val="18"/>
          <w:lang w:val="fr-CH"/>
        </w:rPr>
        <w:t>honoraires</w:t>
      </w:r>
      <w:r>
        <w:rPr>
          <w:sz w:val="18"/>
          <w:szCs w:val="18"/>
          <w:lang w:val="fr-CH"/>
        </w:rPr>
        <w:t xml:space="preserve"> d’avocat à charge du client </w:t>
      </w:r>
      <w:r w:rsidRPr="00DD6CFB">
        <w:rPr>
          <w:sz w:val="18"/>
          <w:szCs w:val="18"/>
          <w:lang w:val="fr-CH"/>
        </w:rPr>
        <w:t>mentionné ci-dessus sont forfaitairement fixés</w:t>
      </w:r>
      <w:r w:rsidR="00382BD8">
        <w:rPr>
          <w:sz w:val="18"/>
          <w:szCs w:val="18"/>
          <w:lang w:val="fr-CH"/>
        </w:rPr>
        <w:t xml:space="preserve"> et limités</w:t>
      </w:r>
      <w:r w:rsidRPr="00DD6CFB">
        <w:rPr>
          <w:sz w:val="18"/>
          <w:szCs w:val="18"/>
          <w:lang w:val="fr-CH"/>
        </w:rPr>
        <w:t xml:space="preserve"> à </w:t>
      </w:r>
      <w:bookmarkStart w:id="3" w:name="_Hlk122430465"/>
      <w:proofErr w:type="spellStart"/>
      <w:r w:rsidRPr="00DD6CFB">
        <w:rPr>
          <w:sz w:val="18"/>
          <w:szCs w:val="18"/>
          <w:lang w:val="fr-CH"/>
        </w:rPr>
        <w:t>fr.</w:t>
      </w:r>
      <w:proofErr w:type="spellEnd"/>
      <w:r w:rsidRPr="00DD6CFB">
        <w:rPr>
          <w:sz w:val="18"/>
          <w:szCs w:val="18"/>
          <w:lang w:val="fr-CH"/>
        </w:rPr>
        <w:t xml:space="preserve"> 250.-</w:t>
      </w:r>
      <w:r w:rsidRPr="00DD6CFB">
        <w:rPr>
          <w:sz w:val="18"/>
          <w:szCs w:val="18"/>
        </w:rPr>
        <w:t xml:space="preserve"> </w:t>
      </w:r>
      <w:bookmarkEnd w:id="3"/>
      <w:r>
        <w:rPr>
          <w:sz w:val="18"/>
          <w:szCs w:val="18"/>
        </w:rPr>
        <w:t xml:space="preserve">(TVA incluse) ou </w:t>
      </w:r>
      <w:proofErr w:type="spellStart"/>
      <w:r w:rsidRPr="00DD6CFB">
        <w:rPr>
          <w:sz w:val="18"/>
          <w:szCs w:val="18"/>
          <w:lang w:val="fr-CH"/>
        </w:rPr>
        <w:t>fr.</w:t>
      </w:r>
      <w:proofErr w:type="spellEnd"/>
      <w:r w:rsidRPr="00DD6CFB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>1</w:t>
      </w:r>
      <w:r w:rsidRPr="00DD6CFB">
        <w:rPr>
          <w:sz w:val="18"/>
          <w:szCs w:val="18"/>
          <w:lang w:val="fr-CH"/>
        </w:rPr>
        <w:t>50.-</w:t>
      </w:r>
      <w:r w:rsidRPr="00DD6CFB">
        <w:rPr>
          <w:sz w:val="18"/>
          <w:szCs w:val="18"/>
        </w:rPr>
        <w:t xml:space="preserve"> </w:t>
      </w:r>
      <w:r>
        <w:rPr>
          <w:sz w:val="18"/>
          <w:szCs w:val="18"/>
        </w:rPr>
        <w:t>(TVA incluse)</w:t>
      </w:r>
      <w:r w:rsidRPr="00DD6CFB">
        <w:rPr>
          <w:sz w:val="18"/>
          <w:szCs w:val="18"/>
          <w:lang w:val="fr-CH"/>
        </w:rPr>
        <w:t xml:space="preserve"> </w:t>
      </w:r>
      <w:r>
        <w:rPr>
          <w:sz w:val="18"/>
          <w:szCs w:val="18"/>
          <w:lang w:val="fr-CH"/>
        </w:rPr>
        <w:t>pour les membres de l’</w:t>
      </w:r>
      <w:r w:rsidRPr="00DD6CFB">
        <w:rPr>
          <w:sz w:val="18"/>
          <w:szCs w:val="18"/>
          <w:lang w:val="fr-CH"/>
        </w:rPr>
        <w:t>ARAG</w:t>
      </w:r>
      <w:r>
        <w:rPr>
          <w:sz w:val="18"/>
          <w:szCs w:val="18"/>
          <w:lang w:val="fr-CH"/>
        </w:rPr>
        <w:t>. C</w:t>
      </w:r>
      <w:r w:rsidR="00AD4C07">
        <w:rPr>
          <w:sz w:val="18"/>
          <w:szCs w:val="18"/>
          <w:lang w:val="fr-CH"/>
        </w:rPr>
        <w:t>e montant forfaitaire inclut</w:t>
      </w:r>
      <w:r>
        <w:rPr>
          <w:sz w:val="18"/>
          <w:szCs w:val="18"/>
        </w:rPr>
        <w:t xml:space="preserve"> </w:t>
      </w:r>
      <w:r w:rsidRPr="00DD6CFB">
        <w:rPr>
          <w:sz w:val="18"/>
          <w:szCs w:val="18"/>
        </w:rPr>
        <w:t xml:space="preserve">toutes les démarches à accomplir </w:t>
      </w:r>
      <w:r>
        <w:rPr>
          <w:sz w:val="18"/>
          <w:szCs w:val="18"/>
        </w:rPr>
        <w:t xml:space="preserve">jusqu’à un jugement du </w:t>
      </w:r>
      <w:r w:rsidRPr="00DD6CFB">
        <w:rPr>
          <w:sz w:val="18"/>
          <w:szCs w:val="18"/>
        </w:rPr>
        <w:t>Tribunal administratif fédéral</w:t>
      </w:r>
      <w:r w:rsidR="00AD4C07">
        <w:rPr>
          <w:sz w:val="18"/>
          <w:szCs w:val="18"/>
        </w:rPr>
        <w:t>, étant précisé que le solde d</w:t>
      </w:r>
      <w:r w:rsidRPr="00DD6CFB">
        <w:rPr>
          <w:sz w:val="18"/>
          <w:szCs w:val="18"/>
          <w:lang w:val="fr-CH"/>
        </w:rPr>
        <w:t xml:space="preserve">es honoraires d’avocat et frais (judiciaires, dépens etc.) seront assumés par </w:t>
      </w:r>
      <w:r w:rsidR="00382BD8">
        <w:rPr>
          <w:sz w:val="18"/>
          <w:szCs w:val="18"/>
          <w:lang w:val="fr-CH"/>
        </w:rPr>
        <w:t xml:space="preserve">le </w:t>
      </w:r>
      <w:r w:rsidR="00AD4C07">
        <w:rPr>
          <w:sz w:val="18"/>
          <w:szCs w:val="18"/>
          <w:lang w:val="fr-CH"/>
        </w:rPr>
        <w:t xml:space="preserve">triumvirat constitué de </w:t>
      </w:r>
      <w:r w:rsidRPr="00DD6CFB">
        <w:rPr>
          <w:sz w:val="18"/>
          <w:szCs w:val="18"/>
          <w:lang w:val="fr-CH"/>
        </w:rPr>
        <w:t>l’Association transfrontalière des communes riveraines de l’aéroport international de Genève (ATCR)</w:t>
      </w:r>
      <w:r>
        <w:rPr>
          <w:sz w:val="18"/>
          <w:szCs w:val="18"/>
          <w:lang w:val="fr-CH"/>
        </w:rPr>
        <w:t>, l</w:t>
      </w:r>
      <w:r w:rsidRPr="00DD6CFB">
        <w:rPr>
          <w:sz w:val="18"/>
          <w:szCs w:val="18"/>
          <w:lang w:val="fr-CH"/>
        </w:rPr>
        <w:t>a Coordination régionale pour un aéroport de Genève urbain, respectueux de la population et de l’environnement (CARPE)</w:t>
      </w:r>
      <w:r>
        <w:rPr>
          <w:sz w:val="18"/>
          <w:szCs w:val="18"/>
          <w:lang w:val="fr-CH"/>
        </w:rPr>
        <w:t xml:space="preserve"> et l’</w:t>
      </w:r>
      <w:r w:rsidRPr="00DD6CFB">
        <w:rPr>
          <w:sz w:val="18"/>
          <w:szCs w:val="18"/>
          <w:lang w:val="fr-CH"/>
        </w:rPr>
        <w:t>Association des Riverains de l’Aéroport de Genève (ARAG)</w:t>
      </w:r>
      <w:r>
        <w:rPr>
          <w:sz w:val="18"/>
          <w:szCs w:val="18"/>
          <w:lang w:val="fr-CH"/>
        </w:rPr>
        <w:t>.</w:t>
      </w:r>
    </w:p>
    <w:tbl>
      <w:tblPr>
        <w:tblStyle w:val="Grilledutableau"/>
        <w:tblW w:w="88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360"/>
      </w:tblGrid>
      <w:tr w:rsidR="00CA6D12" w:rsidRPr="00737E7B" w14:paraId="61303FB5" w14:textId="77777777" w:rsidTr="00F76E86">
        <w:tc>
          <w:tcPr>
            <w:tcW w:w="4537" w:type="dxa"/>
            <w:vMerge w:val="restart"/>
          </w:tcPr>
          <w:p w14:paraId="163A8C93" w14:textId="20994F82" w:rsidR="00CA6D12" w:rsidRPr="00F76E86" w:rsidRDefault="00CA6D12" w:rsidP="00F84FE0">
            <w:pPr>
              <w:spacing w:before="120"/>
              <w:jc w:val="both"/>
              <w:rPr>
                <w:sz w:val="22"/>
                <w:szCs w:val="22"/>
              </w:rPr>
            </w:pPr>
            <w:r w:rsidRPr="00BD6F7E">
              <w:rPr>
                <w:sz w:val="22"/>
                <w:szCs w:val="22"/>
                <w:u w:val="single"/>
              </w:rPr>
              <w:t>Signature(s) du client</w:t>
            </w:r>
            <w:r>
              <w:rPr>
                <w:sz w:val="22"/>
                <w:szCs w:val="22"/>
              </w:rPr>
              <w:t xml:space="preserve"> valant octroi de la procuration et confirmation qu’une opposition a été envoyée durant l’enquête publique ouverte entre le 18 septembre et le 17 octobre 2019</w:t>
            </w:r>
          </w:p>
        </w:tc>
        <w:tc>
          <w:tcPr>
            <w:tcW w:w="4360" w:type="dxa"/>
          </w:tcPr>
          <w:p w14:paraId="50EE4DEC" w14:textId="06656CD7" w:rsidR="00CA6D12" w:rsidRPr="00737E7B" w:rsidRDefault="00CA6D12" w:rsidP="00CA6D12">
            <w:pPr>
              <w:spacing w:before="120"/>
              <w:jc w:val="center"/>
              <w:rPr>
                <w:spacing w:val="-3"/>
                <w:sz w:val="22"/>
                <w:szCs w:val="22"/>
                <w:u w:val="single"/>
                <w:lang w:val="en-GB"/>
              </w:rPr>
            </w:pPr>
            <w:r w:rsidRPr="00737E7B">
              <w:rPr>
                <w:spacing w:val="-3"/>
                <w:sz w:val="22"/>
                <w:szCs w:val="22"/>
                <w:u w:val="single"/>
                <w:lang w:val="en-GB"/>
              </w:rPr>
              <w:t>Lieu</w:t>
            </w:r>
            <w:r>
              <w:rPr>
                <w:spacing w:val="-3"/>
                <w:sz w:val="22"/>
                <w:szCs w:val="22"/>
                <w:u w:val="single"/>
                <w:lang w:val="en-GB"/>
              </w:rPr>
              <w:t xml:space="preserve"> d</w:t>
            </w:r>
            <w:r w:rsidRPr="00737E7B">
              <w:rPr>
                <w:spacing w:val="-3"/>
                <w:sz w:val="22"/>
                <w:szCs w:val="22"/>
                <w:u w:val="single"/>
                <w:lang w:val="en-GB"/>
              </w:rPr>
              <w:t>ate</w:t>
            </w:r>
            <w:r>
              <w:rPr>
                <w:spacing w:val="-3"/>
                <w:sz w:val="22"/>
                <w:szCs w:val="22"/>
                <w:u w:val="single"/>
                <w:lang w:val="en-GB"/>
              </w:rPr>
              <w:t xml:space="preserve"> et s</w:t>
            </w:r>
            <w:r w:rsidRPr="00737E7B">
              <w:rPr>
                <w:spacing w:val="-3"/>
                <w:sz w:val="22"/>
                <w:szCs w:val="22"/>
                <w:u w:val="single"/>
                <w:lang w:val="en-GB"/>
              </w:rPr>
              <w:t>ignature</w:t>
            </w:r>
          </w:p>
        </w:tc>
      </w:tr>
      <w:tr w:rsidR="00CA6D12" w:rsidRPr="00737E7B" w14:paraId="1FBDAC0A" w14:textId="77777777" w:rsidTr="00F76E86">
        <w:trPr>
          <w:trHeight w:val="738"/>
        </w:trPr>
        <w:tc>
          <w:tcPr>
            <w:tcW w:w="4537" w:type="dxa"/>
            <w:vMerge/>
            <w:vAlign w:val="center"/>
          </w:tcPr>
          <w:p w14:paraId="3B010C3F" w14:textId="125D97F2" w:rsidR="00CA6D12" w:rsidRPr="00382BD8" w:rsidRDefault="00CA6D12" w:rsidP="00382BD8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360" w:type="dxa"/>
            <w:vAlign w:val="center"/>
          </w:tcPr>
          <w:p w14:paraId="40BFF8EE" w14:textId="77777777" w:rsidR="00CA6D12" w:rsidRPr="00B75671" w:rsidRDefault="00CA6D12" w:rsidP="0089494C">
            <w:pPr>
              <w:spacing w:before="120"/>
              <w:rPr>
                <w:spacing w:val="-3"/>
                <w:sz w:val="22"/>
                <w:szCs w:val="22"/>
                <w:lang w:val="fr-CH"/>
              </w:rPr>
            </w:pPr>
          </w:p>
        </w:tc>
      </w:tr>
    </w:tbl>
    <w:p w14:paraId="4A7DAC7C" w14:textId="0860F2E3" w:rsidR="00A53159" w:rsidRPr="00FD6750" w:rsidRDefault="00A53159" w:rsidP="00AD4C07">
      <w:pPr>
        <w:spacing w:before="120" w:after="120"/>
        <w:jc w:val="both"/>
        <w:rPr>
          <w:sz w:val="22"/>
          <w:szCs w:val="22"/>
        </w:rPr>
      </w:pPr>
    </w:p>
    <w:sectPr w:rsidR="00A53159" w:rsidRPr="00FD6750" w:rsidSect="00382BD8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2268" w:right="1134" w:bottom="1134" w:left="226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7C33" w14:textId="77777777" w:rsidR="00122C30" w:rsidRDefault="00122C30">
      <w:r>
        <w:separator/>
      </w:r>
    </w:p>
  </w:endnote>
  <w:endnote w:type="continuationSeparator" w:id="0">
    <w:p w14:paraId="06248A66" w14:textId="77777777" w:rsidR="00122C30" w:rsidRDefault="0012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CC40" w14:textId="77777777" w:rsidR="00B14D8A" w:rsidRDefault="00B14D8A" w:rsidP="0074618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6381A0" w14:textId="77777777" w:rsidR="00B14D8A" w:rsidRDefault="00B14D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FB5F" w14:textId="77777777" w:rsidR="00122C30" w:rsidRDefault="00122C30">
      <w:r>
        <w:separator/>
      </w:r>
    </w:p>
  </w:footnote>
  <w:footnote w:type="continuationSeparator" w:id="0">
    <w:p w14:paraId="2C14900D" w14:textId="77777777" w:rsidR="00122C30" w:rsidRDefault="0012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80B5" w14:textId="6F6283C0" w:rsidR="00B14D8A" w:rsidRDefault="00B14D8A" w:rsidP="0063356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E7AE2">
      <w:rPr>
        <w:rStyle w:val="Numrodepage"/>
        <w:noProof/>
      </w:rPr>
      <w:t>- 2 -</w:t>
    </w:r>
    <w:r>
      <w:rPr>
        <w:rStyle w:val="Numrodepage"/>
      </w:rPr>
      <w:fldChar w:fldCharType="end"/>
    </w:r>
  </w:p>
  <w:p w14:paraId="5802861B" w14:textId="77777777" w:rsidR="00B14D8A" w:rsidRDefault="00B14D8A" w:rsidP="004131DF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50F5" w14:textId="77777777" w:rsidR="00B14D8A" w:rsidRPr="0063356E" w:rsidRDefault="00B14D8A" w:rsidP="00122C30">
    <w:pPr>
      <w:pStyle w:val="En-tte"/>
      <w:framePr w:wrap="around" w:vAnchor="text" w:hAnchor="margin" w:xAlign="right" w:y="1"/>
      <w:rPr>
        <w:rStyle w:val="Numrodepage"/>
        <w:sz w:val="22"/>
        <w:szCs w:val="22"/>
      </w:rPr>
    </w:pPr>
    <w:r w:rsidRPr="0063356E">
      <w:rPr>
        <w:rStyle w:val="Numrodepage"/>
        <w:sz w:val="22"/>
        <w:szCs w:val="22"/>
      </w:rPr>
      <w:fldChar w:fldCharType="begin"/>
    </w:r>
    <w:r w:rsidRPr="0063356E">
      <w:rPr>
        <w:rStyle w:val="Numrodepage"/>
        <w:sz w:val="22"/>
        <w:szCs w:val="22"/>
      </w:rPr>
      <w:instrText xml:space="preserve">PAGE  </w:instrText>
    </w:r>
    <w:r w:rsidRPr="0063356E">
      <w:rPr>
        <w:rStyle w:val="Numrodepage"/>
        <w:sz w:val="22"/>
        <w:szCs w:val="22"/>
      </w:rPr>
      <w:fldChar w:fldCharType="separate"/>
    </w:r>
    <w:r w:rsidR="00984AD6">
      <w:rPr>
        <w:rStyle w:val="Numrodepage"/>
        <w:noProof/>
        <w:sz w:val="22"/>
        <w:szCs w:val="22"/>
      </w:rPr>
      <w:t>- 2 -</w:t>
    </w:r>
    <w:r w:rsidRPr="0063356E">
      <w:rPr>
        <w:rStyle w:val="Numrodepage"/>
        <w:sz w:val="22"/>
        <w:szCs w:val="22"/>
      </w:rPr>
      <w:fldChar w:fldCharType="end"/>
    </w:r>
  </w:p>
  <w:p w14:paraId="7C48AD6D" w14:textId="77777777" w:rsidR="00B14D8A" w:rsidRDefault="00547210" w:rsidP="00547210">
    <w:pPr>
      <w:pStyle w:val="En-tte"/>
      <w:ind w:left="-993" w:right="360"/>
    </w:pPr>
    <w:r>
      <w:rPr>
        <w:rFonts w:ascii="Lucida Grande" w:hAnsi="Lucida Grande"/>
        <w:noProof/>
        <w:color w:val="000000"/>
        <w:sz w:val="27"/>
        <w:szCs w:val="27"/>
        <w:lang w:val="fr-CH" w:eastAsia="fr-CH"/>
      </w:rPr>
      <w:drawing>
        <wp:inline distT="0" distB="0" distL="0" distR="0" wp14:anchorId="65A95A7B" wp14:editId="2D0111C0">
          <wp:extent cx="684000" cy="684000"/>
          <wp:effectExtent l="0" t="0" r="1905" b="1905"/>
          <wp:docPr id="1" name="Image 1" descr="cid:E901679E-E585-49EA-AB25-BB276C4E5F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206d64-9dc1-41f1-8a3c-6828b1915eb4" descr="cid:E901679E-E585-49EA-AB25-BB276C4E5F1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05A8" w14:textId="77777777" w:rsidR="001E202E" w:rsidRDefault="001E202E" w:rsidP="001E202E">
    <w:pPr>
      <w:pStyle w:val="En-tte"/>
      <w:ind w:left="-2268"/>
    </w:pPr>
    <w:r>
      <w:rPr>
        <w:rFonts w:ascii="Lucida Grande" w:hAnsi="Lucida Grande"/>
        <w:noProof/>
        <w:color w:val="000000"/>
        <w:sz w:val="27"/>
        <w:szCs w:val="27"/>
        <w:lang w:val="fr-CH" w:eastAsia="fr-CH"/>
      </w:rPr>
      <w:drawing>
        <wp:inline distT="0" distB="0" distL="0" distR="0" wp14:anchorId="1D12D043" wp14:editId="75CC6830">
          <wp:extent cx="7762875" cy="723900"/>
          <wp:effectExtent l="0" t="0" r="9525" b="0"/>
          <wp:docPr id="2" name="Image 2" descr="cid:A6D1281E-A679-4FBF-962E-7411332BA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7123716-3087-4730-b8d4-537882fbed58" descr="cid:A6D1281E-A679-4FBF-962E-7411332BA36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206" cy="73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583"/>
    <w:multiLevelType w:val="hybridMultilevel"/>
    <w:tmpl w:val="325C5378"/>
    <w:lvl w:ilvl="0" w:tplc="35544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6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F4730A1-2FC0-4161-AC63-AEC332D0DECA}"/>
    <w:docVar w:name="dgnword-eventsink" w:val="230703808"/>
  </w:docVars>
  <w:rsids>
    <w:rsidRoot w:val="004131DF"/>
    <w:rsid w:val="000264CD"/>
    <w:rsid w:val="0003065B"/>
    <w:rsid w:val="00040110"/>
    <w:rsid w:val="00045F8C"/>
    <w:rsid w:val="000538D9"/>
    <w:rsid w:val="00080E57"/>
    <w:rsid w:val="000B39AE"/>
    <w:rsid w:val="000D4F88"/>
    <w:rsid w:val="00100123"/>
    <w:rsid w:val="00101BC1"/>
    <w:rsid w:val="00122C30"/>
    <w:rsid w:val="0014027F"/>
    <w:rsid w:val="00141C29"/>
    <w:rsid w:val="0014523C"/>
    <w:rsid w:val="00147481"/>
    <w:rsid w:val="00147DFE"/>
    <w:rsid w:val="00153991"/>
    <w:rsid w:val="0017757D"/>
    <w:rsid w:val="00187F57"/>
    <w:rsid w:val="00192B82"/>
    <w:rsid w:val="001933AE"/>
    <w:rsid w:val="001C1409"/>
    <w:rsid w:val="001C5274"/>
    <w:rsid w:val="001D1C42"/>
    <w:rsid w:val="001E202E"/>
    <w:rsid w:val="001F12F0"/>
    <w:rsid w:val="001F3067"/>
    <w:rsid w:val="00211D91"/>
    <w:rsid w:val="0024044E"/>
    <w:rsid w:val="00252237"/>
    <w:rsid w:val="00252A26"/>
    <w:rsid w:val="00273981"/>
    <w:rsid w:val="00280F75"/>
    <w:rsid w:val="002834FF"/>
    <w:rsid w:val="002A0EF7"/>
    <w:rsid w:val="002B1C79"/>
    <w:rsid w:val="002D46B9"/>
    <w:rsid w:val="00301A55"/>
    <w:rsid w:val="00382BD8"/>
    <w:rsid w:val="00394B0D"/>
    <w:rsid w:val="003A1DF8"/>
    <w:rsid w:val="003A2EC5"/>
    <w:rsid w:val="003B14B8"/>
    <w:rsid w:val="003C5597"/>
    <w:rsid w:val="004131DF"/>
    <w:rsid w:val="00413604"/>
    <w:rsid w:val="00435B7F"/>
    <w:rsid w:val="00441D70"/>
    <w:rsid w:val="00445C82"/>
    <w:rsid w:val="00447FB5"/>
    <w:rsid w:val="004703A1"/>
    <w:rsid w:val="004722BD"/>
    <w:rsid w:val="0049746C"/>
    <w:rsid w:val="004B2061"/>
    <w:rsid w:val="004C1910"/>
    <w:rsid w:val="004F5F6B"/>
    <w:rsid w:val="004F6CF2"/>
    <w:rsid w:val="005060EB"/>
    <w:rsid w:val="00514F4D"/>
    <w:rsid w:val="0053628F"/>
    <w:rsid w:val="00547210"/>
    <w:rsid w:val="00550DC8"/>
    <w:rsid w:val="00551CB2"/>
    <w:rsid w:val="00572FFC"/>
    <w:rsid w:val="005A0FEE"/>
    <w:rsid w:val="005A2354"/>
    <w:rsid w:val="005D5F5F"/>
    <w:rsid w:val="005E20C2"/>
    <w:rsid w:val="0060009A"/>
    <w:rsid w:val="00610267"/>
    <w:rsid w:val="00612726"/>
    <w:rsid w:val="006175E6"/>
    <w:rsid w:val="0063098F"/>
    <w:rsid w:val="0063356E"/>
    <w:rsid w:val="006509B2"/>
    <w:rsid w:val="0066738D"/>
    <w:rsid w:val="0067035E"/>
    <w:rsid w:val="00686538"/>
    <w:rsid w:val="006A066E"/>
    <w:rsid w:val="006C2BF7"/>
    <w:rsid w:val="006C2D68"/>
    <w:rsid w:val="006C3C0D"/>
    <w:rsid w:val="006E1E5B"/>
    <w:rsid w:val="0071347E"/>
    <w:rsid w:val="00713740"/>
    <w:rsid w:val="00722169"/>
    <w:rsid w:val="007226D3"/>
    <w:rsid w:val="007356BA"/>
    <w:rsid w:val="00737793"/>
    <w:rsid w:val="0074618B"/>
    <w:rsid w:val="00747537"/>
    <w:rsid w:val="007903DD"/>
    <w:rsid w:val="007B62F3"/>
    <w:rsid w:val="007D2AA0"/>
    <w:rsid w:val="007D38C5"/>
    <w:rsid w:val="007D5375"/>
    <w:rsid w:val="007D5F7B"/>
    <w:rsid w:val="007E791C"/>
    <w:rsid w:val="007E7AE2"/>
    <w:rsid w:val="007F03F4"/>
    <w:rsid w:val="007F13A2"/>
    <w:rsid w:val="00820CC2"/>
    <w:rsid w:val="00824813"/>
    <w:rsid w:val="00826E61"/>
    <w:rsid w:val="0083025A"/>
    <w:rsid w:val="0086242C"/>
    <w:rsid w:val="0086702B"/>
    <w:rsid w:val="008675F6"/>
    <w:rsid w:val="00885DF1"/>
    <w:rsid w:val="00894AAC"/>
    <w:rsid w:val="008A499B"/>
    <w:rsid w:val="008D437D"/>
    <w:rsid w:val="008E46CA"/>
    <w:rsid w:val="008E672C"/>
    <w:rsid w:val="008F4F9C"/>
    <w:rsid w:val="008F5211"/>
    <w:rsid w:val="00927196"/>
    <w:rsid w:val="009330DF"/>
    <w:rsid w:val="0094340A"/>
    <w:rsid w:val="00966A90"/>
    <w:rsid w:val="00984AD6"/>
    <w:rsid w:val="009A0180"/>
    <w:rsid w:val="009B64C0"/>
    <w:rsid w:val="009C4246"/>
    <w:rsid w:val="009D1D13"/>
    <w:rsid w:val="009F08C3"/>
    <w:rsid w:val="00A05DAF"/>
    <w:rsid w:val="00A147A3"/>
    <w:rsid w:val="00A1617E"/>
    <w:rsid w:val="00A21455"/>
    <w:rsid w:val="00A300BC"/>
    <w:rsid w:val="00A3089A"/>
    <w:rsid w:val="00A519D1"/>
    <w:rsid w:val="00A53159"/>
    <w:rsid w:val="00A53C84"/>
    <w:rsid w:val="00A554EC"/>
    <w:rsid w:val="00A649DE"/>
    <w:rsid w:val="00A712B8"/>
    <w:rsid w:val="00A94CDA"/>
    <w:rsid w:val="00AA7372"/>
    <w:rsid w:val="00AD4C07"/>
    <w:rsid w:val="00B14D8A"/>
    <w:rsid w:val="00B26C89"/>
    <w:rsid w:val="00B2770E"/>
    <w:rsid w:val="00B3505E"/>
    <w:rsid w:val="00B47608"/>
    <w:rsid w:val="00B75671"/>
    <w:rsid w:val="00B80913"/>
    <w:rsid w:val="00B93D9D"/>
    <w:rsid w:val="00B96761"/>
    <w:rsid w:val="00BD6F7E"/>
    <w:rsid w:val="00C04AC4"/>
    <w:rsid w:val="00C10696"/>
    <w:rsid w:val="00C16BF5"/>
    <w:rsid w:val="00C3063C"/>
    <w:rsid w:val="00C412FF"/>
    <w:rsid w:val="00C4417E"/>
    <w:rsid w:val="00C7132D"/>
    <w:rsid w:val="00C80C02"/>
    <w:rsid w:val="00C8376E"/>
    <w:rsid w:val="00CA1C6A"/>
    <w:rsid w:val="00CA6D12"/>
    <w:rsid w:val="00CC6D7E"/>
    <w:rsid w:val="00CF6511"/>
    <w:rsid w:val="00D14976"/>
    <w:rsid w:val="00D17EE1"/>
    <w:rsid w:val="00D44732"/>
    <w:rsid w:val="00D45D4D"/>
    <w:rsid w:val="00D469CF"/>
    <w:rsid w:val="00D613A8"/>
    <w:rsid w:val="00D666A1"/>
    <w:rsid w:val="00D70DE5"/>
    <w:rsid w:val="00D7313F"/>
    <w:rsid w:val="00D93986"/>
    <w:rsid w:val="00DA4E01"/>
    <w:rsid w:val="00DD6CFB"/>
    <w:rsid w:val="00DE1EA6"/>
    <w:rsid w:val="00E228E7"/>
    <w:rsid w:val="00E25043"/>
    <w:rsid w:val="00E45F4C"/>
    <w:rsid w:val="00E46E7D"/>
    <w:rsid w:val="00E779EB"/>
    <w:rsid w:val="00E85B45"/>
    <w:rsid w:val="00EB535E"/>
    <w:rsid w:val="00EC4BEB"/>
    <w:rsid w:val="00EE6A71"/>
    <w:rsid w:val="00EE6B0F"/>
    <w:rsid w:val="00F02CFF"/>
    <w:rsid w:val="00F13F02"/>
    <w:rsid w:val="00F176E4"/>
    <w:rsid w:val="00F34578"/>
    <w:rsid w:val="00F43F02"/>
    <w:rsid w:val="00F52AAB"/>
    <w:rsid w:val="00F555B8"/>
    <w:rsid w:val="00F56B9F"/>
    <w:rsid w:val="00F7207A"/>
    <w:rsid w:val="00F76E86"/>
    <w:rsid w:val="00F80A92"/>
    <w:rsid w:val="00F84FE0"/>
    <w:rsid w:val="00F977FB"/>
    <w:rsid w:val="00FB3FE2"/>
    <w:rsid w:val="00FC08A0"/>
    <w:rsid w:val="00FD6750"/>
    <w:rsid w:val="00FE2829"/>
    <w:rsid w:val="00FE6D4A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6D718CA2"/>
  <w15:docId w15:val="{D827774D-C1E9-4D63-81A0-63BCBCCF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974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131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31DF"/>
  </w:style>
  <w:style w:type="table" w:styleId="Tableauweb2">
    <w:name w:val="Table Web 2"/>
    <w:basedOn w:val="TableauNormal"/>
    <w:rsid w:val="004131DF"/>
    <w:pPr>
      <w:overflowPunct w:val="0"/>
      <w:autoSpaceDE w:val="0"/>
      <w:autoSpaceDN w:val="0"/>
      <w:adjustRightInd w:val="0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43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60009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300BC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8F5211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nhideWhenUsed/>
    <w:rsid w:val="009330D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49746C"/>
    <w:rPr>
      <w:b/>
      <w:sz w:val="32"/>
      <w:lang w:val="fr-FR" w:eastAsia="fr-FR"/>
    </w:rPr>
  </w:style>
  <w:style w:type="paragraph" w:styleId="Corpsdetexte">
    <w:name w:val="Body Text"/>
    <w:basedOn w:val="Normal"/>
    <w:link w:val="CorpsdetexteCar"/>
    <w:rsid w:val="0049746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49746C"/>
    <w:rPr>
      <w:sz w:val="24"/>
      <w:lang w:val="fr-FR" w:eastAsia="fr-FR"/>
    </w:rPr>
  </w:style>
  <w:style w:type="paragraph" w:customStyle="1" w:styleId="Texte">
    <w:name w:val="Texte"/>
    <w:rsid w:val="0049746C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E901679E-E585-49EA-AB25-BB276C4E5F15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A6D1281E-A679-4FBF-962E-7411332BA362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Fffffffffffffffffffffffffffffffffffffffffffffffffffffffffffffffffffffffffffffffffffffffffffffffffffffffffffffffffffffffffffffffffffff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Fffffffffffffffffffffffffffffffffffffffffffffffffffffffffffffffffffffffffffffffffffffffffffffffffffffffffffffffffffffffffffffffffffff</dc:title>
  <dc:creator>Jean-Daniel Borgeaud</dc:creator>
  <cp:lastModifiedBy>Jean-Daniel Borgeaud</cp:lastModifiedBy>
  <cp:revision>7</cp:revision>
  <cp:lastPrinted>2022-12-20T13:47:00Z</cp:lastPrinted>
  <dcterms:created xsi:type="dcterms:W3CDTF">2022-12-20T13:43:00Z</dcterms:created>
  <dcterms:modified xsi:type="dcterms:W3CDTF">2022-12-20T17:35:00Z</dcterms:modified>
</cp:coreProperties>
</file>